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Lauren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878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394,607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391,998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388,811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the reporting person's tax obligations that arose on August 22, 2026, when restricted stock units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LAUREN R. DILLARD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931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3422</Characters>
  <CharactersWithSpaces>3970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