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310d1_8k.htm"/>
      <w:bookmarkStart w:id="1" w:name="kstm262331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9_edei--EntityRegistrantName_c2026"/>
      <w:bookmarkEnd w:id="4"/>
      <w:r>
        <w:rPr>
          <w:rFonts w:ascii="Times New Roman;Times;Serif" w:hAnsi="Times New Roman;Times;Serif"/>
          <w:b/>
          <w:i w:val="false"/>
          <w:caps w:val="false"/>
          <w:smallCaps w:val="false"/>
          <w:sz w:val="48"/>
        </w:rPr>
        <w:t>LIVERAMP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28" w:type="dxa"/>
          <w:right w:w="0" w:type="dxa"/>
        </w:tblCellMar>
      </w:tblPr>
      <w:tblGrid>
        <w:gridCol w:w="2270"/>
        <w:gridCol w:w="1145"/>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817"/>
            <w:bookmarkEnd w:id="6"/>
            <w:r>
              <w:rPr>
                <w:rFonts w:ascii="Times New Roman;Times;Serif" w:hAnsi="Times New Roman;Times;Serif"/>
                <w:b/>
                <w:sz w:val="20"/>
              </w:rPr>
              <w:t>001-38669</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83-1269307</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225 Bush Street, </w:t>
      </w:r>
      <w:bookmarkStart w:id="9" w:name="xdx_900_edei--EntityAddressAddressLine2_"/>
      <w:bookmarkEnd w:id="9"/>
      <w:r>
        <w:rPr>
          <w:rFonts w:ascii="Times New Roman;Times;Serif" w:hAnsi="Times New Roman;Times;Serif"/>
          <w:b/>
          <w:i w:val="false"/>
          <w:caps w:val="false"/>
          <w:smallCaps w:val="false"/>
          <w:sz w:val="20"/>
        </w:rPr>
        <w:t>Seventeenth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San Francisco, </w:t>
      </w:r>
      <w:bookmarkStart w:id="11" w:name="xdx_903_edei--EntityAddressStateOrProvin"/>
      <w:bookmarkEnd w:id="11"/>
      <w:r>
        <w:rPr>
          <w:rFonts w:ascii="Times New Roman;Times;Serif" w:hAnsi="Times New Roman;Times;Serif"/>
          <w:b/>
          <w:i w:val="false"/>
          <w:caps w:val="false"/>
          <w:smallCaps w:val="false"/>
          <w:sz w:val="20"/>
        </w:rPr>
        <w:t xml:space="preserve">CA </w:t>
      </w:r>
      <w:bookmarkStart w:id="12" w:name="xdx_909_edei--EntityAddressPostalZipCode"/>
      <w:bookmarkEnd w:id="12"/>
      <w:r>
        <w:rPr>
          <w:rFonts w:ascii="Times New Roman;Times;Serif" w:hAnsi="Times New Roman;Times;Serif"/>
          <w:b/>
          <w:i w:val="false"/>
          <w:caps w:val="false"/>
          <w:smallCaps w:val="false"/>
          <w:sz w:val="20"/>
        </w:rPr>
        <w:t>94104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principal executive offices) (Zip Code)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817__20"/>
      <w:bookmarkEnd w:id="13"/>
      <w:r>
        <w:rPr>
          <w:rFonts w:ascii="Times New Roman;Times;Serif" w:hAnsi="Times New Roman;Times;Serif"/>
          <w:b/>
          <w:i w:val="false"/>
          <w:caps w:val="false"/>
          <w:smallCaps w:val="false"/>
          <w:sz w:val="20"/>
        </w:rPr>
        <w:t xml:space="preserve">888) </w:t>
      </w:r>
      <w:bookmarkStart w:id="14" w:name="xdx_908_edei--LocalPhoneNumber_c20260817"/>
      <w:bookmarkEnd w:id="14"/>
      <w:r>
        <w:rPr>
          <w:rFonts w:ascii="Times New Roman;Times;Serif" w:hAnsi="Times New Roman;Times;Serif"/>
          <w:b/>
          <w:i w:val="false"/>
          <w:caps w:val="false"/>
          <w:smallCaps w:val="false"/>
          <w:sz w:val="20"/>
        </w:rPr>
        <w:t>987-6764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SolicitingMaterial_c202608"/>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108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72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B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10" w:type="dxa"/>
        <w:tblLayout w:type="fixed"/>
        <w:tblCellMar>
          <w:top w:w="30" w:type="dxa"/>
          <w:left w:w="28" w:type="dxa"/>
          <w:bottom w:w="28" w:type="dxa"/>
          <w:right w:w="28" w:type="dxa"/>
        </w:tblCellMar>
      </w:tblPr>
      <w:tblGrid>
        <w:gridCol w:w="2540"/>
        <w:gridCol w:w="60"/>
        <w:gridCol w:w="1340"/>
        <w:gridCol w:w="60"/>
        <w:gridCol w:w="3590"/>
      </w:tblGrid>
      <w:tr>
        <w:trPr/>
        <w:tc>
          <w:tcPr>
            <w:tcW w:w="25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top w:w="28" w:type="dxa"/>
              <w:left w:w="0" w:type="dxa"/>
              <w:right w:w="0" w:type="dxa"/>
            </w:tcMar>
            <w:vAlign w:val="center"/>
          </w:tcPr>
          <w:p>
            <w:pPr>
              <w:pStyle w:val="TableContents"/>
              <w:bidi w:val="0"/>
              <w:spacing w:before="0" w:after="283"/>
              <w:jc w:val="left"/>
              <w:rPr/>
            </w:pPr>
            <w:r>
              <w:rPr/>
              <w:t> </w:t>
            </w:r>
          </w:p>
        </w:tc>
        <w:tc>
          <w:tcPr>
            <w:tcW w:w="13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op w:val="single" w:sz="8" w:space="0" w:color="000000"/>
              <w:bottom w:val="single" w:sz="8" w:space="0" w:color="000000"/>
              <w:right w:val="single" w:sz="8" w:space="0" w:color="000000"/>
            </w:tcBorders>
            <w:tcMar>
              <w:top w:w="28" w:type="dxa"/>
              <w:left w:w="0" w:type="dxa"/>
            </w:tcMar>
            <w:vAlign w:val="center"/>
          </w:tcPr>
          <w:p>
            <w:pPr>
              <w:pStyle w:val="TableContents"/>
              <w:bidi w:val="0"/>
              <w:spacing w:before="0" w:after="283"/>
              <w:jc w:val="left"/>
              <w:rPr/>
            </w:pPr>
            <w:r>
              <w:rPr/>
              <w:t> </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1_edei--Security12bTitle_c20260817"/>
            <w:bookmarkEnd w:id="19"/>
            <w:r>
              <w:rPr>
                <w:rFonts w:ascii="Times New Roman;Times;Serif" w:hAnsi="Times New Roman;Times;Serif"/>
                <w:sz w:val="20"/>
              </w:rPr>
              <w:t>Common Stock, $.10 par value</w:t>
            </w:r>
          </w:p>
        </w:tc>
        <w:tc>
          <w:tcPr>
            <w:tcW w:w="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bookmarkStart w:id="20" w:name="xdx_902_edei--TradingSymbol_c20260817__2"/>
            <w:bookmarkEnd w:id="20"/>
            <w:r>
              <w:rPr>
                <w:rFonts w:ascii="Times New Roman;Times;Serif" w:hAnsi="Times New Roman;Times;Serif"/>
                <w:sz w:val="20"/>
              </w:rPr>
              <w:t>RAMP</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1" w:name="xdx_902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Item 5.07 below, at the 2026 Special Meeting of Stockholders (the “Special Meeting”) of LiveRamp Holdings, Inc. (the “Company”), held in lieu of an annual meeting, the Company’s stockholders approved the amendment and restatement of the Company’s Amended and Restated 2005 Equity Compensation Plan (as amended and restated, the “2005 Plan”) to increase the number of shares available under the 2005 Plan by 2,500,000. A summary of the material terms of the 2005 Plan, as amended and restated, is set forth on pages 97 through 107 of the Company’s Definitive Proxy Statement on Schedule 14A for the Special Meeting, which was filed with the Securities and Exchange Commission (the “SEC”) on July 6, 2026 (the “Proxy Statement”). The summary and the foregoing description of the 2005 Plan are qualified in their entirety by reference to the text of the 2005 Plan, a copy of which is attached hereto as Exhibit 10.1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96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both"/>
              <w:rPr>
                <w:b/>
              </w:rPr>
            </w:pPr>
            <w:r>
              <w:rPr>
                <w:b/>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held the Special Meeting to, among other things, consider and vote upon certain proposals related to the Agreement and Plan of Merger (the “Merger Agreement”), dated as of May 16, 2026, by and among the Company, MMS USA Holdings, Inc., a Delaware corporation (“Parent”), Covey Merger Sub, Inc., a Delaware corporation and wholly owned direct subsidiary of Parent (“Merger Sub”), and solely for the purposes of Section 10.14 of the Merger Agreement, Publicis Groupe, S.A., a French société anonyme, pursuant to which, among other things, Merger Sub will be merged with and into the Company, with the Company surviving the Merger as a wholly owned direct subsidiary of Parent (the “Merger”). As of the close of business on June 18, 2026, the record date for the Special Meeting, there were a total of 60,786,315 shares of common stock, par value $0.10 per share, of the Company (“Common Stock”) issued and outstanding, each of which was entitled to one vote for each proposal at the Special Meeting. At the Special Meeting, a total of 56,066,697 shares of Common Stock, or approximately 92.23% of the Common Stock issued and outstanding as of the record date, were represented in person or by proxy, which constituted a quorum for the Special Meeting. The Company’s stockholders voted on the following proposals, and the final voting results for each of the proposals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Merger Agreement Proposal</w:t>
      </w:r>
      <w:r>
        <w:rPr>
          <w:rFonts w:ascii="Times New Roman;Times;Serif" w:hAnsi="Times New Roman;Times;Serif"/>
          <w:b w:val="false"/>
          <w:i w:val="false"/>
          <w:caps w:val="false"/>
          <w:smallCaps w:val="false"/>
          <w:sz w:val="20"/>
        </w:rPr>
        <w:t>. The stockholders adopted the Merger Agreement by the following votes:</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965"/>
        <w:gridCol w:w="60"/>
        <w:gridCol w:w="1175"/>
        <w:gridCol w:w="60"/>
        <w:gridCol w:w="1370"/>
        <w:gridCol w:w="60"/>
        <w:gridCol w:w="156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51,578,202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60,073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4,374,869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Adjournment Proposal</w:t>
      </w:r>
      <w:r>
        <w:rPr>
          <w:rFonts w:ascii="Times New Roman;Times;Serif" w:hAnsi="Times New Roman;Times;Serif"/>
          <w:b w:val="false"/>
          <w:i w:val="false"/>
          <w:caps w:val="false"/>
          <w:smallCaps w:val="false"/>
          <w:sz w:val="20"/>
        </w:rPr>
        <w:t>. In connection with the Special Meeting, the Company also solicited proxies with respect to a proposal to adjourn the Special Meeting, and any adjourned session of the Special Meeting, if necessary or appropriate, to solicit additional proxies if there were insufficient votes to adopt the Merger Agreement (the “Adjournment Proposal”). Because there were sufficient votes to approve the Merger Agreement, the Adjournment Proposal was unnecessary and such proposal was not submitted to the stockholders for approval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Director Election Proposal</w:t>
      </w:r>
      <w:r>
        <w:rPr>
          <w:rFonts w:ascii="Times New Roman;Times;Serif" w:hAnsi="Times New Roman;Times;Serif"/>
          <w:b w:val="false"/>
          <w:i w:val="false"/>
          <w:caps w:val="false"/>
          <w:smallCaps w:val="false"/>
          <w:sz w:val="20"/>
        </w:rPr>
        <w:t>. Timothy R. Cadogan, Vivian Chow and Scott E. Howe were elected to the Board of Directors for three-year terms expiring at the 2029 Annual Meeting of Stockholders by the following votes:</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28" w:type="dxa"/>
          <w:right w:w="0" w:type="dxa"/>
        </w:tblCellMar>
      </w:tblPr>
      <w:tblGrid>
        <w:gridCol w:w="1745"/>
        <w:gridCol w:w="60"/>
        <w:gridCol w:w="950"/>
        <w:gridCol w:w="60"/>
        <w:gridCol w:w="1175"/>
        <w:gridCol w:w="60"/>
        <w:gridCol w:w="1370"/>
        <w:gridCol w:w="60"/>
        <w:gridCol w:w="1565"/>
      </w:tblGrid>
      <w:tr>
        <w:trPr/>
        <w:tc>
          <w:tcPr>
            <w:tcW w:w="174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Timothy R. Cadogan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43,597,228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7,997,335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4,374,869</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Vivian Chow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50,109,482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1,486,477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4,374,869</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E. Howe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1,449,250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4,374,869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Share Increase Proposal</w:t>
      </w:r>
      <w:r>
        <w:rPr>
          <w:rFonts w:ascii="Times New Roman;Times;Serif" w:hAnsi="Times New Roman;Times;Serif"/>
          <w:b w:val="false"/>
          <w:i w:val="false"/>
          <w:caps w:val="false"/>
          <w:smallCaps w:val="false"/>
          <w:sz w:val="20"/>
        </w:rPr>
        <w:t>. The stockholders approved an increase of 2,500,000 shares in the number of shares available for issuance under the 2005 Plan by the following votes:</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965"/>
        <w:gridCol w:w="60"/>
        <w:gridCol w:w="1175"/>
        <w:gridCol w:w="60"/>
        <w:gridCol w:w="1370"/>
        <w:gridCol w:w="60"/>
        <w:gridCol w:w="156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49,911,265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1,678,073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4,374,869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Say-on-Pay Proposal</w:t>
      </w:r>
      <w:r>
        <w:rPr>
          <w:rFonts w:ascii="Times New Roman;Times;Serif" w:hAnsi="Times New Roman;Times;Serif"/>
          <w:b w:val="false"/>
          <w:i w:val="false"/>
          <w:caps w:val="false"/>
          <w:smallCaps w:val="false"/>
          <w:sz w:val="20"/>
        </w:rPr>
        <w:t>. The stockholders approved, on an advisory (non-binding) basis, the compensation of the Company’s named executive officers by the following votes:</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965"/>
        <w:gridCol w:w="60"/>
        <w:gridCol w:w="1175"/>
        <w:gridCol w:w="60"/>
        <w:gridCol w:w="1370"/>
        <w:gridCol w:w="60"/>
        <w:gridCol w:w="156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Abstained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50,803,383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796,626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91,819</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4,374,869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 xml:space="preserve">Auditor Ratification Proposal. </w:t>
      </w:r>
      <w:r>
        <w:rPr>
          <w:rFonts w:ascii="Times New Roman;Times;Serif" w:hAnsi="Times New Roman;Times;Serif"/>
          <w:b w:val="false"/>
          <w:i w:val="false"/>
          <w:caps w:val="false"/>
          <w:smallCaps w:val="false"/>
          <w:sz w:val="20"/>
        </w:rPr>
        <w:t>The stockholders ratified the selection of KPMG LLP as the Company’s independent registered public accountant for fiscal year 2027 by the following votes:</w:t>
      </w:r>
    </w:p>
    <w:p>
      <w:pPr>
        <w:pStyle w:val="TextBody"/>
        <w:bidi w:val="0"/>
        <w:spacing w:before="0" w:after="0"/>
        <w:ind w:left="0" w:right="0" w:hanging="0"/>
        <w:jc w:val="left"/>
        <w:rPr>
          <w:caps w:val="false"/>
          <w:smallCaps w:val="false"/>
        </w:rPr>
      </w:pPr>
      <w:r>
        <w:rPr>
          <w:caps w:val="false"/>
          <w:smallCaps w:val="false"/>
        </w:rPr>
        <w:t> </w:t>
      </w:r>
    </w:p>
    <w:tbl>
      <w:tblPr>
        <w:tblW w:w="3645" w:type="dxa"/>
        <w:jc w:val="left"/>
        <w:tblInd w:w="0" w:type="dxa"/>
        <w:tblLayout w:type="fixed"/>
        <w:tblCellMar>
          <w:top w:w="0" w:type="dxa"/>
          <w:left w:w="0" w:type="dxa"/>
          <w:bottom w:w="28" w:type="dxa"/>
          <w:right w:w="0" w:type="dxa"/>
        </w:tblCellMar>
      </w:tblPr>
      <w:tblGrid>
        <w:gridCol w:w="965"/>
        <w:gridCol w:w="60"/>
        <w:gridCol w:w="1175"/>
        <w:gridCol w:w="60"/>
        <w:gridCol w:w="1385"/>
      </w:tblGrid>
      <w:tr>
        <w:trPr/>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Abstained</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55,355,493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640,261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70,943</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Merger Compensation Proposal</w:t>
      </w:r>
      <w:r>
        <w:rPr>
          <w:rFonts w:ascii="Times New Roman;Times;Serif" w:hAnsi="Times New Roman;Times;Serif"/>
          <w:b w:val="false"/>
          <w:i w:val="false"/>
          <w:caps w:val="false"/>
          <w:smallCaps w:val="false"/>
          <w:sz w:val="20"/>
        </w:rPr>
        <w:t>. The stockholders, on an advisory (non-binding) basis, did not approve the merger-related compensation of the Company’s named executive officers by the following votes:</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28" w:type="dxa"/>
          <w:right w:w="0" w:type="dxa"/>
        </w:tblCellMar>
      </w:tblPr>
      <w:tblGrid>
        <w:gridCol w:w="860"/>
        <w:gridCol w:w="60"/>
        <w:gridCol w:w="1175"/>
        <w:gridCol w:w="60"/>
        <w:gridCol w:w="1370"/>
        <w:gridCol w:w="60"/>
        <w:gridCol w:w="1565"/>
      </w:tblGrid>
      <w:tr>
        <w:trPr/>
        <w:tc>
          <w:tcPr>
            <w:tcW w:w="8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7,304,002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44,262,875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4,374,869</w:t>
            </w:r>
          </w:p>
        </w:tc>
      </w:tr>
    </w:tbl>
    <w:p>
      <w:pPr>
        <w:pStyle w:val="TextBody"/>
        <w:bidi w:val="0"/>
        <w:spacing w:before="0" w:after="0"/>
        <w:ind w:left="1080" w:right="0" w:hanging="1080"/>
        <w:jc w:val="both"/>
        <w:rPr>
          <w:caps w:val="false"/>
          <w:smallCaps w:val="false"/>
        </w:rPr>
      </w:pPr>
      <w:r>
        <w:rPr>
          <w:caps w:val="false"/>
          <w:smallCaps w:val="false"/>
        </w:rPr>
        <w:t> </w:t>
      </w:r>
    </w:p>
    <w:tbl>
      <w:tblPr>
        <w:tblW w:w="4563" w:type="dxa"/>
        <w:jc w:val="left"/>
        <w:tblInd w:w="0" w:type="dxa"/>
        <w:shd w:fill="FFFFFF" w:val="clear"/>
        <w:tblLayout w:type="fixed"/>
        <w:tblCellMar>
          <w:top w:w="0" w:type="dxa"/>
          <w:left w:w="0" w:type="dxa"/>
          <w:bottom w:w="0" w:type="dxa"/>
          <w:right w:w="0" w:type="dxa"/>
        </w:tblCellMar>
      </w:tblPr>
      <w:tblGrid>
        <w:gridCol w:w="38"/>
        <w:gridCol w:w="965"/>
        <w:gridCol w:w="35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65" w:type="dxa"/>
            <w:tcBorders/>
            <w:shd w:fill="FFFFFF" w:val="clear"/>
            <w:vAlign w:val="center"/>
          </w:tcPr>
          <w:p>
            <w:pPr>
              <w:pStyle w:val="TableContents"/>
              <w:bidi w:val="0"/>
              <w:spacing w:before="0" w:after="283"/>
              <w:jc w:val="left"/>
              <w:rPr>
                <w:b/>
              </w:rPr>
            </w:pPr>
            <w:r>
              <w:rPr>
                <w:b/>
              </w:rPr>
              <w:t>Item 9.01</w:t>
            </w:r>
          </w:p>
        </w:tc>
        <w:tc>
          <w:tcPr>
            <w:tcW w:w="3560" w:type="dxa"/>
            <w:tcBorders/>
            <w:shd w:fill="FFFFFF" w:val="clear"/>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shd w:fill="FFFFFF" w:val="clear"/>
        <w:tblLayout w:type="fixed"/>
        <w:tblCellMar>
          <w:top w:w="0" w:type="dxa"/>
          <w:left w:w="0" w:type="dxa"/>
          <w:bottom w:w="0" w:type="dxa"/>
          <w:right w:w="0" w:type="dxa"/>
        </w:tblCellMar>
      </w:tblPr>
      <w:tblGrid>
        <w:gridCol w:w="665"/>
        <w:gridCol w:w="60"/>
        <w:gridCol w:w="6950"/>
      </w:tblGrid>
      <w:tr>
        <w:trPr/>
        <w:tc>
          <w:tcPr>
            <w:tcW w:w="665" w:type="dxa"/>
            <w:tcBorders/>
            <w:shd w:fill="FFFFFF" w:val="clear"/>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shd w:fill="FFFFFF" w:val="clear"/>
            <w:vAlign w:val="center"/>
          </w:tcPr>
          <w:p>
            <w:pPr>
              <w:pStyle w:val="TableContents"/>
              <w:bidi w:val="0"/>
              <w:spacing w:before="0" w:after="283"/>
              <w:jc w:val="both"/>
              <w:rPr/>
            </w:pPr>
            <w:r>
              <w:rPr/>
              <w:t> </w:t>
            </w:r>
          </w:p>
        </w:tc>
        <w:tc>
          <w:tcPr>
            <w:tcW w:w="6950" w:type="dxa"/>
            <w:tcBorders/>
            <w:shd w:fill="FFFFFF" w:val="clear"/>
            <w:vAlign w:val="center"/>
          </w:tcPr>
          <w:p>
            <w:pPr>
              <w:pStyle w:val="TableContents"/>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FFFFFF" w:val="clear"/>
            <w:vAlign w:val="center"/>
          </w:tcPr>
          <w:p>
            <w:pPr>
              <w:pStyle w:val="TableContents"/>
              <w:bidi w:val="0"/>
              <w:spacing w:before="0" w:after="283"/>
              <w:jc w:val="left"/>
              <w:rPr/>
            </w:pPr>
            <w:r>
              <w:rPr/>
              <w:t> </w:t>
            </w:r>
          </w:p>
        </w:tc>
        <w:tc>
          <w:tcPr>
            <w:tcW w:w="7010" w:type="dxa"/>
            <w:gridSpan w:val="2"/>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center"/>
              <w:rPr/>
            </w:pPr>
            <w:hyperlink w:anchor="tm2623310d1_ex10-1.htm">
              <w:r>
                <w:rPr>
                  <w:rStyle w:val="InternetLink"/>
                  <w:rFonts w:ascii="Times New Roman;Times;Serif" w:hAnsi="Times New Roman;Times;Serif"/>
                  <w:sz w:val="20"/>
                </w:rPr>
                <w:t>10.1</w:t>
              </w:r>
            </w:hyperlink>
          </w:p>
        </w:tc>
        <w:tc>
          <w:tcPr>
            <w:tcW w:w="60" w:type="dxa"/>
            <w:tcBorders/>
            <w:shd w:fill="FFFFFF" w:val="clear"/>
            <w:vAlign w:val="center"/>
          </w:tcPr>
          <w:p>
            <w:pPr>
              <w:pStyle w:val="TableContents"/>
              <w:bidi w:val="0"/>
              <w:spacing w:before="0" w:after="283"/>
              <w:jc w:val="both"/>
              <w:rPr/>
            </w:pPr>
            <w:r>
              <w:rPr/>
              <w:t> </w:t>
            </w:r>
          </w:p>
        </w:tc>
        <w:tc>
          <w:tcPr>
            <w:tcW w:w="6950" w:type="dxa"/>
            <w:tcBorders/>
            <w:shd w:fill="FFFFFF" w:val="clear"/>
            <w:vAlign w:val="center"/>
          </w:tcPr>
          <w:p>
            <w:pPr>
              <w:pStyle w:val="TableContents"/>
              <w:bidi w:val="0"/>
              <w:spacing w:before="0" w:after="283"/>
              <w:jc w:val="both"/>
              <w:rPr/>
            </w:pPr>
            <w:hyperlink w:anchor="tm2623310d1_ex10-1.htm">
              <w:r>
                <w:rPr>
                  <w:rStyle w:val="InternetLink"/>
                  <w:rFonts w:ascii="Times New Roman;Times;Serif" w:hAnsi="Times New Roman;Times;Serif"/>
                  <w:sz w:val="20"/>
                </w:rPr>
                <w:t xml:space="preserve">Amended and Restated 2005 Equity Compensation Plan of LiveRamp Holdings, Inc. </w:t>
              </w:r>
            </w:hyperlink>
          </w:p>
        </w:tc>
      </w:tr>
      <w:tr>
        <w:trPr/>
        <w:tc>
          <w:tcPr>
            <w:tcW w:w="66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320"/>
        <w:gridCol w:w="488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LIVERAMP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48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bottom w:val="single" w:sz="8" w:space="0" w:color="FFFFFF"/>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8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Jerry C. Jones</w:t>
            </w:r>
          </w:p>
        </w:tc>
      </w:tr>
      <w:tr>
        <w:trPr/>
        <w:tc>
          <w:tcPr>
            <w:tcW w:w="75" w:type="dxa"/>
            <w:tcBorders/>
            <w:vAlign w:val="center"/>
          </w:tcPr>
          <w:p>
            <w:pPr>
              <w:pStyle w:val="TableContents"/>
              <w:bidi w:val="0"/>
              <w:spacing w:before="0" w:after="283"/>
              <w:jc w:val="left"/>
              <w:rPr/>
            </w:pPr>
            <w:r>
              <w:rPr/>
              <w:t> </w:t>
            </w:r>
          </w:p>
        </w:tc>
        <w:tc>
          <w:tcPr>
            <w:tcW w:w="320" w:type="dxa"/>
            <w:tcBorders>
              <w:bottom w:val="single" w:sz="8" w:space="0" w:color="FFFFFF"/>
            </w:tcBorders>
            <w:tcMar>
              <w:bottom w:w="28" w:type="dxa"/>
            </w:tcMar>
            <w:vAlign w:val="center"/>
          </w:tcPr>
          <w:p>
            <w:pPr>
              <w:pStyle w:val="TableContents"/>
              <w:bidi w:val="0"/>
              <w:spacing w:before="0" w:after="283"/>
              <w:jc w:val="both"/>
              <w:rPr/>
            </w:pPr>
            <w:r>
              <w:rPr/>
              <w:t> </w:t>
            </w:r>
          </w:p>
        </w:tc>
        <w:tc>
          <w:tcPr>
            <w:tcW w:w="4880" w:type="dxa"/>
            <w:tcBorders/>
            <w:vAlign w:val="center"/>
          </w:tcPr>
          <w:p>
            <w:pPr>
              <w:pStyle w:val="TableContents"/>
              <w:bidi w:val="0"/>
              <w:spacing w:before="0" w:after="283"/>
              <w:jc w:val="both"/>
              <w:rPr/>
            </w:pPr>
            <w:r>
              <w:rPr/>
              <w:t>Jerry C. Jones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 </w:t>
            </w:r>
          </w:p>
        </w:tc>
        <w:tc>
          <w:tcPr>
            <w:tcW w:w="4880" w:type="dxa"/>
            <w:tcBorders/>
            <w:vAlign w:val="center"/>
          </w:tcPr>
          <w:p>
            <w:pPr>
              <w:pStyle w:val="TableContents"/>
              <w:bidi w:val="0"/>
              <w:spacing w:before="0" w:after="283"/>
              <w:jc w:val="left"/>
              <w:rPr/>
            </w:pPr>
            <w:r>
              <w:rPr/>
              <w:t>EVP, Chief Ethics and Legal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3310d1_ex10-1.htm"/>
      <w:bookmarkStart w:id="24" w:name="kstm2623310d1_ex10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AMENDED AND RESTATED</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2005 EQUITY COMPENSATION PLAN</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LIVERAMP HOLDINGS,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Establishment and Purpose.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2005 Equity Compensation Plan of LiveRamp Holdings, Inc. (the “Plan”) was originally established under the name of the 2000 Associate Stock Option Plan of Acxiom Corporation, the predecessor of LiveRamp Holdings, Inc. (“Company”). The Plan has been amended from time to time and hereby is amended and restated as set forth herein, effective May 13, 2026, for awards issued on or after that date. The purpose of the Plan is to further the growth and development of the Company and any of its present or future Subsidiaries and Affiliated Companies (as defined below) by allowing certain Associates (as defined below) to acquire or increase equity ownership in the Company, thereby offering such Associates a proprietary interest in the Company’s business and a more direct stake in its continuing welfare, and aligning their interests with those of the Company’s shareholders. The Plan is also intended to assist the Company in attracting and retaining talented Associates, who are vital to the continued development and success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Definitions.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capitalized terms, when used in the Plan,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“Act” means the Securities Exchange Act of 1934, as amended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“Affiliated Company” means any corporation, limited liability company, partnership, limited liability partnership, joint venture or other entity in which the Company or any of its Subsidiaries has an ownership interest.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“Associate” means any employee, officer (whether or not also a director), director, affiliate, independent contractor or consultant of the Company, a Subsidiary or an Affiliated Company who renders those types of services which tend to contribute to the success of the Company, its Subsidiaries or its Affiliated Companies, or which may reasonably be anticipated to contribute to the future success of the Company, its Subsidiaries or its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“Award” means the grant, pursuant to the Plan, of any Option, Stock Appreciation Right, Restricted Stock Award, Restricted Stock Unit Award, Performance Awards, Performance Share, Performance Unit, Qualified Performance-Based Award, or Other Stock Unit Award. The terms and conditions applicable to an Award shall be set forth in applicable Grant Documents.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“Award Agreement” means any written or electronic agreement, contract, or other document or instrument evidencing any Award granted by the Committee or the Board hereunder, which may, but need not, be executed or acknowledged by both the Company and the Participant.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“Board”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“Code” means the Internal Revenue Code of 1986, as amended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“Common Stock” means the common stock, par value $.10 per share, of the Company or any security into which such common stock may be changed by reason of any transaction or event of the type described in Section 16 of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“Committee” means the Talent and Compensation Committee of the Board (as well as any successor to the Talent and Compensation Committee and any Company officers to whom authority has been lawfully delegated by the Talent and Compensation Committee). All of the members of the Committee, which may not be less than two, are intended at all times to qualify as “outside directors” within the meaning of Section 162(m) of the Code and “Non-Employee Directors” within the meaning of Rule 16b-3, and each of whom is “independent” as set forth in the applicable rules and regulations of the Securities and Exchange Commission and/or Nasdaq or any stock exchange upon which the Shares may be listed in the future; provided, however, that the failure of a member of such Committee to so qualify shall not be deemed to invalidate any Award granted by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“Covered Associate” shall mean a “covered employee” within the meaning of Section 162(m)(3) of the Code, or any successor provision thereto.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“Date of Grant” means the date specified by the Committee or the Board, as applicable, on which a grant of an Award will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“Exercise Period” means the period during which an Option shall vest and become exercisable by a Participant (or his or her representatives or transferees) as specified in Section 6(c)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“Exercise Price” means the purchase price per share payable upon exercise of an Option.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“Fair Market Value” means, as of any applicable determination date or for any applicable determination period, the closing price of the Company’s Common Stock as reported by Nasdaq (or any other stock exchange upon which the Common Stock may be listed for trading).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“Grant Documents” means any written or electronic Award Agreement, memorandum, notice, and/or other document or instrument evidencing the terms and conditions of the grant of an Award by the Committee or the Board under the Plan, which may, but need not, be executed or acknowledged by both the Company and the Participant.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“Incentive Stock Option” means an Option intended to be and designated as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“Legal Requirements” means any laws, or any rules or regulations issued or promulgated by the Internal Revenue Service (including Section 422 of the Code), the Securities and Exchange Commission, the National Association of Securities Dealers, Inc., Nasdaq (or any other stock exchange upon which the Common Stock may be listed for trading), or any other governmental or quasi-governmental agency having jurisdiction over the Company, the Common Stock or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“Non-Qualified Stock Option” means any Option that is not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“Option” means an option granted to a Participant pursuant to the Plan to acquire a certain number of Shares at such price(s) and during such period(s) and under such other terms and conditions as the Committee or Board shall determine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“Other Stock Unit Award” means any right granted to a Participant by the Committee or Board pursuant to Section 10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“Participant” means an Associate who is selected by the Committee or the Board to receive an Award under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“Performance Award” means any Award of Performance Shares or Performance Units pursuant to Section 9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“Performance Goals” means the pre-established objective performance goals established by the Committee for each Performance Period. The Performance Goals may be based upon the performance of the Company (or a division, organization or other business unit thereof), a Subsidiary, an Affiliated Company, or of an individual Participant, using one or more of the Performance Measures selected by the Committee in its discretion. Performance Goals may be set at a specific level, or may be expressed as a relative percentage to the comparable measure at comparison companies or a defined index. Performance Goals shall, to the extent applicable, be based upon generally accepted accounting principles, but shall be adjusted by the Committee to take into account the effect of the following: changes in accounting standards that may be required by the Financial Accounting Standards Board after the Performance Goal is established; realized investment gains and losses; extraordinary, unusual, non-recurring, or infrequent items; “non-GAAP financial measures” that have been included in the Company’s quarterly earnings releases and disclosed to investors in accordance with SEC regulations; and other items as the Committee determines to be required so that the operating results of the Company (or a division, organization or other business unit thereof), a Subsidiary or an Affiliated Company shall be computed on a comparative basis from Performance Period to Performance Period. Determinations made by the Committee shall be based on relevant objective information and/or financial data, and shall be final and conclusive with respect to all affected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“Performance Measures” means one or more of the following criteria, on which Performance Goals may be based: (a) earnings (either in the aggregate or on a per-Share basis, reflecting dilution of Shares as the Committee deems appropriate and, if the Committee so determines, net of or including dividends) before or after interest and taxes (“EBIT”) or before or after interest, taxes, depreciation, and amortization (“EBITDA”); (b) gross or net revenue or changes in annual revenues; (c) cash flow(s) (including operating, free or net cash flows); (d) financial return ratios; (e) total shareholder return, shareholder return based on growth measures or the attainment by the Shares of a specified value for a specified period of time, (f) Share price, or Share price appreciation; (g) earnings growth or growth in earnings per Share; (h) return measures, including return or net return on assets, net assets, equity, capital, investment, or gross sales; (i) adjusted pre-tax margin; (j) pre-tax profits; (k) operating margins;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operating profits; (m) operating expenses; (n) dividends; (o) net income or net operating income; (p) growth in operating earnings or growth in earnings per Share; (q) value of assets; (r) market share or market penetration with respect to specific designated products or product groups and/or specific geographic areas; (s) aggregate product price and other product measures; (t) expense or cost levels, in each case, where applicable, determined either on a company-wide basis or in respect of any one or more specified divisions; (u) reduction of losses, loss ratios or expense ratios; (v) reduction in fixed costs; (w) operating cost management; (x) cost of capital; (y) debt reduction; (z) productivity improvements; (aa) satisfaction of specified business expansion goals or goals relating to acquisitions or divestitures; (bb) customer satisfaction based on specified objective goals or a Company-sponsored customer survey; or (cc) Associate diversity goals.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Measures may be applied on a pre-tax or post-tax basis, and may be based upon the performance of the Company (or a division, organization or other business unit thereof), a Subsidiary, an Affiliated Company, or of an individual Participant. The Committee may, at time of grant, in the case of an Award intended to be a Qualified Performance-Based Award, and in the case of other grants, at any time, provide that the Performance Goals for such Award may include or exclude items to measure specific objectives, such as losses from discontinued operations, extraordinary gains or losses, the cumulative effect of accounting changes, acquisitions or divestitures, foreign exchange impacts, and any unusual nonrecurring gain or loss.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“Performance Period” means that period established by the Committee or the Board at the time any Award is granted or at any time thereafter during which any performance goals specified by the Committee or the Board with respect to such Award are to be measured.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“Performance Share” means any grant pursuant to Section 9 hereof of a right to receive the value of a Share, or a portion or multiple thereof, which value may be paid to the Participant by delivery of such property as the Committee or Board shall determine, including, without limitation, cash, Shares, or any combination thereof, upon achievement of such performance goals during the Performance Period as the Committee or the Board shall establish at the time of such grant or thereafter.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“Performance Unit” means any grant pursuant to Section 9 hereof of a right to receive the value of property other than a Share, or a portion or multiple thereof, which value may be paid to the Participant by delivery of such property as the Committee or Board shall determine, including, without limitation, cash, Shares, or any combination thereof, upon achievement of such Performance Goals during the Performance Period as the Committee or the Board shall establish at the time of such grant or thereafter.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“Qualified Performance-Based Award” means an Award to a Covered Associate who is a salaried employee of the Company or to an Associate that the Committee determines may be a Covered Associate at the time the Company would be entitled to a deduction for such Award, which Award is intended to provide “qualified performance-based compensation” within the meaning of Code Section 162(m).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“Restricted Stock” means any Share issued with the restriction that the holder may not sell, transfer, pledge, or assign such Share and with such other restrictions as the Committee or the Board, in their sole discretion, may impose (including, without limitation, any forfeiture condition or any restriction on the right to vote such Share, and the right to receive any cash dividends on unvested shares), which restrictions may lapse separately or in combination at such time or times, in installments or otherwise, as the Committee or the Board may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“Restricted Stock Award” means an award of Restricted Stock or Restricted Stock Units under Section 8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“Restricted Stock Unit” means a right awarded to a Participant that, subject to Section 8(c), may result in the Participant’s ownership of Shares upon, but not before, the lapse of restrictions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“Restriction Period” means the period of time specified by the Committee or Board pursuant to Sections 8 and 10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“Rule 16b-3” means Rule 16b-3 under Section 16 of the Act, as such Rule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“Shares” means the shares of Common Stock of the Company, $.10 par value, as may be adjusted in accordance with Section 16 of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“Stock Appreciation Right” means the right pursuant to an Award granted under Section 7 of the Plan, to surrender to the Company all (or a portion) of such right and, if applicable, a related Option, and receive cash or shares of Common Stock in accordance with the provisions of Section 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“Strike Price” shall have the meaning set forth for such term in Section 7(b) of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“Subsidiary” means any corporation, limited liability company, partnership, limited liability partnership, joint venture or other entity in which the Company owns or controls, directly or indirectly, not less than 50% of the total combined voting power or equity interests represented by all classes of stock, membership or other interests issued by such corporation, limited liability company, partnership, limited liability partnership, joint venture or other entity.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“Substitute Awards” shall mean Awards granted or Shares issued by the Company in assumption of, or in substitution or exchange for, awards previously granted, or the right or obligation to make future awards, by a company acquired by the Company or with which the Company combines.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“UK Addendum” means the addendum set forth on Schedule 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Administration.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administered by the Committee and the Board. Except as otherwise provided herein, each of the Committee or the Board has the full authority and discretion to administer the Plan, and to take any action that is necessary or advisable in connection with the administration of the Plan, including, without limitation, the authority and discretion 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select the Associates eligible to become Participants under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determine whether and to what extent Awards are to be granted;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determine the number of Shares to be covered by each grant;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determine the terms and conditions, not inconsistent with the terms of the Plan, of any grant hereunder (including, but not limited to, the term of the Award, the Exercise Price or Strike Price and any restriction, limitation, procedure, or deferral related thereto, provisions relating to the effect upon the Award of a Participant’s cessation of employment, acceleration of vesting, forfeiture provisions regarding an Award and/or the profits received by any Participant from receiving an Award of exercising an Option or Stock Appreciation Right, and any other terms and conditions regarding any Award, based in each case upon such guidelines and factors as the Committee or Board shall determine from time to time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determine whether, to what extent and under what circumstances grants under the Plan are to be made and operate, whether on a tandem basis or otherwise, with other grants or awards (whether equity or cash based) made by the Company under or outside of the Plan; and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delegate to one or more officers of the Company the right to grant Awards under the Plan, provided that such delegation is made in accordance with the provisions of applicable state and federal laws.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Committee and the Board shall have the authority to adopt, alter and repeal such rules, guidelines and practices governing the Plan as it shall from time to time deem advisable; to interpret the terms and provisions of the Plan and any Award granted thereunder (and any Grant Documents relating thereto); and to otherwise supervise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Committee and the Board shall also have the authority to provide, in their discretion, for the rescission, forfeiture, cancellation or other restriction of any Award granted under the Plan, or for the forfeiture, rescission or repayment to the Company by a Participant or former Participant of any profits or gains related to any Award granted hereunder, or other limitations, upon the occurrence of such prescribed events and under such circumstances as the Committee or the Board shall deem necessary and reasonable for the benefit of the Company; provided, however, that this provision shall have no application after a Change in Control Event (as defined below in Section 11) has occurred.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made by the Committee and the Board pursuant to the provisions of the Plan shall be made in the Committee’s or Board’s sole discretion and shall be final and binding on all persons including the Company and any Participant. No member of the Committee or Board will be liable for any such action taken or omitted to be taken or determination made in good faith.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the Plan to the contrary, the Committee shall have the exclusive authority and discretion to award, administer or otherwise take any action required or permitted to be taken with respect to Qualified Performance-Based Awards or under any provisions of the Plan with respect to Awards that are intended to comply with the requirements of Section 162(m) of the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Shares Subject to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(“Total Shares”) which may be issued pursuant to the Plan shall not exceed 51,375,000 Shares; provided, that the Total Shares shall be increased to 53,875,000 Shares, subject to the approval of the Company’s shareholders within one year of May 13, 2026. Such Shares may consist, in whole or in part, of authorized and unissued shares or treasury shares, as determined in the discretion of the Committee or the Board. Notwithstanding anything to the contrary in this Section 4, in no event will more than the Total Shares be cumulatively available for Awards of Incentive Stock Options under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Award made under the Plan is forfeited, any Option (and the related Stock Appreciation Right, if any), or any Stock Appreciation Right not related to an Option terminates, expires or lapses without being exercised, or any Stock Appreciation Right is exercised for cash, the Shares subject to such Awards that are, as a result, not delivered to the Participant shall again be available for delivery in connection with Awards. If a Stock Appreciation Right is exercised, the total number of Shares against which the Stock Appreciation Right was measured, not merely the number of Shares issued, will be deemed delivered for purposes of determining the maximum number of Shares available for delivery under the Plan. If the Exercise Price of any Option is satisfied by delivering Shares to the Company (by either actual delivery or by attestation), the total number of Shares exercised, not merely the number of Shares delivered or attested to, shall be deemed delivered for purposes of determining the maximum number of Shares available for delivery pursuant to Awards under the Plan. To the extent any Shares subject to an Award are not delivered to a Participant because such Shares are used to satisfy an applicable tax withholding obligation, such Shares that are not delivered shall be deemed delivered and shall not thereafter be available for delivery in connection with Awards.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Shares available for issuance or reissuance under the Plan will be subject to adjustment as provided in Section 16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Eligible Participants.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Associates shall be eligible to receive Awards and thereby become Participants in the Plan, regardless of such Associate’s prior participation in the Plan or any other benefit plan of the Company, provided that (1) only Associates who are employees of the Company or a Subsidiary may receive Incentive Stock Options; and (2) for any Performance Period for which Awards are intended to be Qualified Performance-Based Awards to eligible classes of Associates as set forth in Section 14, the Committee shall designate the Associates eligible to be granted Awards no later than the 90th day after the start of the fiscal year (or in the case of a Performance Period based upon a time period other than a fiscal year, no later than the date on which 25% of the Performance Period has elapsed). No executive officer named in the Summary Compensation Table of the Company’s then current Proxy Statement shall be eligible to receive in excess of 400,000 Options or Stock Appreciation Rights in any one-year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Options.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 of Options</w:t>
      </w:r>
      <w:r>
        <w:rPr>
          <w:rFonts w:ascii="Times New Roman;Times;Serif" w:hAnsi="Times New Roman;Times;Serif"/>
          <w:b w:val="false"/>
          <w:i w:val="false"/>
          <w:caps w:val="false"/>
          <w:smallCaps w:val="false"/>
          <w:sz w:val="20"/>
        </w:rPr>
        <w:t>. The Committee, the Board or their authorized designees may from time to time authorize grants of Options to any Participant upon such terms and conditions as the Committee or Board may determine in accordance with the provisions set forth in the Plan. Each grant will specify, among other things, the number of Shares to which it pertains; the Exercise Price; the form of payment to be made by the Participant for the Shares purchased upon exercise of any Option; the required period or periods (if any) of continuous service by the Participant with the Company, a Subsidiary or an Affiliated Company and/or any other conditions to be satisfied before the Options or installments thereof will vest and become exercisable. Options granted under the Plan may be either Non-Qualified Options or Incentive Stock Options.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the Plan to the contrary, the aggregate Fair Market Value (as determined on the Date of Grant) of the Common Stock with respect to which Incentive Stock Options granted are exercisable for the first time by any Participant during any calendar year (under all plans of the Company and its Subsidiaries) shall not exceed the maximum amount specified by Section 422 of the Code, as amended from time to time (currently $100,000).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granted under this Plan will be evidenced by Grant Documents delivered to the Participant containing such further terms and provisions, not inconsistent with the Plan, as the Committee or Board may approve in their discretion.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Exercise Price for each share of Common Stock purchasable under any Option shall be not less than 100% of the Fair Market Value per share on the Date of Grant as the Committee or Board shall specify. All such Exercise Prices shall be subject to adjustment as provided for in Section 16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Participant to whom an Incentive Stock Option is to be granted under the Plan is on the Date of Grant the owner of stock (as determined under Section 425(d) of the Code) possessing more than 10% of the total combined voting power of all classes of stock of the Company or any one of its Subsidiaries or Affiliated Companies, then the Exercise Price per share of Common Stock subject to such Incentive Stock Option shall not be less than 110% of the Fair Market Value of one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Exercise Period</w:t>
      </w:r>
      <w:r>
        <w:rPr>
          <w:rFonts w:ascii="Times New Roman;Times;Serif" w:hAnsi="Times New Roman;Times;Serif"/>
          <w:b w:val="false"/>
          <w:i w:val="false"/>
          <w:caps w:val="false"/>
          <w:smallCaps w:val="false"/>
          <w:sz w:val="20"/>
        </w:rPr>
        <w:t>. Subject to Section 11 hereof, the period during which an Option shall vest and become exercisable by a Participant (or his or her representative(s) or transferee(s)) whether during or after employment or following death, retirement or disability (the “Exercise Period”) shall be such period of time as may be designated by the Committee or the Board as set forth in the Committee’s or Board’s applicable rules, guidelines and practices governing the Plan and/or in the Grant Documents executed in connection with such Option. If the Committee or Board provides, in their sole discretion, that any Option is exercisable only in installments, the Committee or Board may waive or accelerate such installment exercise provisions at any time at or after grant in whole or in part, based upon such factors as the Committee or Board shall determine,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duration of any Incentive Stock Option granted under the Plan shall be ten (10) years from the Date of Grant (and no such Incentive Stock Option shall be exercisable after the expiration of such (10) year period), unless the Incentive Stock Option is granted to a Participant who, at the time of the grant, owns stock representing more than 10% of the voting power of all classes of stock of the Company, in which case the term may not exceed five (5) years from the Date of Grant. The duration of Non-Qualified Stock Options shall be for such period as determined by the Committee or Board in its sole discretion, not to exceed ten years.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 Subject to Section 11 hereof, an Option may be exercised by a Participant at any time and from time to time during the Exercise Period by giving written notice of such exercise to the Company specifying the number of shares of Common Stock to be purchased by the Participant. Such notice shall be accompanied by payment of the Exercise Price in accordance with subsection (e)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 for Shares</w:t>
      </w:r>
      <w:r>
        <w:rPr>
          <w:rFonts w:ascii="Times New Roman;Times;Serif" w:hAnsi="Times New Roman;Times;Serif"/>
          <w:b w:val="false"/>
          <w:i w:val="false"/>
          <w:caps w:val="false"/>
          <w:smallCaps w:val="false"/>
          <w:sz w:val="20"/>
        </w:rPr>
        <w:t>. Full payment of the Exercise Price for the Shares purchased upon exercise of an Option, together with the amount of any tax or excise due in respect of the sale and issue thereof, may be made in one of the following forms of payment: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Cash, by check or electronic funds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Pursuant to procedures approved by the Company, through the sale (or margin) of Shares acquired upon exercise of the Option through a broker-dealer to whom the Participant has submitted an irrevocable notice of exercise and irrevocable instructions to deliver promptly to the Company the amount of sale (or if applicable margin loan) proceeds sufficient to pay for the Exercise Price, together with, if requested by the Company, the amount of federal, state, local or foreign withholding taxes payable by reason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By delivering previously-owned shares of Common Stock owned by the Participant for a period of at least six months having a Fair Market Value on the date upon which the Participant exercises his or her Option equal to the Exercise Price, or by delivering a combination of cash and shares of Common Stock equal to the aggregate Exercise Price;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By authorizing the Company to withhold a number of shares of Common Stock otherwise issuable to the Participant upon exercise of an Option having an aggregate Fair Market Value on the date upon which the Participant exercises his or her Option equal to the aggregate Exercise Price; 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By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payment methods described in clause (iv) immediately above shall not be available to a Participant without the prior consent of either the Committee or its authorized designee(s), or if at any time the Company is prohibited from purchasing or acquiring Shares under applicable Legal Requirements. The Committee or the Board may permit a Participant to exercise an Option and defer the issuance of any Shares, subject to such rules and procedures as the Committee or Board may establish.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issue no certificates for Shares until full payment of the Exercise Price has been made, and a Participant shall have none of the rights of a shareholder until certificates for the Shares purchased are issued; provided however, that for purposes of this Section 6, full payment shall be deemed to have been received by the Company upon evidence of delivery to a broker-dealer of the irrevocable instructions contemplated by clause (ii) immediately above.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dividend equivalents or other similar payments shall be payable in respect of an unvested Option.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Company may require a Participant exercising a Non-Qualified Stock Option or Stock Appreciation Right granted hereunder to reimburse the Company (or the entity which employs the Participant) for taxes required by any government to be withheld or otherwise deducted and paid by such corporation in respect of the issuance of the Shares. Such withholding requirements may be satisfied by any one of the following methods: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Participant may deliver cash in an amount which would satisfy the withholding requirement;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Participant may deliver previously-owned Shares (based upon the Fair Market Value of the Common Stock on the date of exercise) in an amount which would satisfy the withholding requirement; 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the prior consent of either the Committee or the Board, or its authorized designees, a Participant may request that the Company (or the entity which employs the Participant) withhold from the number of Shares otherwise issuable to the Participant upon exercise of an Option such number of Shares (based upon the Fair Market Value of the Common Stock on the date of exercise) as is necessary to satisfy the withholding requirement.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Conditions to Exercise of Options</w:t>
      </w:r>
      <w:r>
        <w:rPr>
          <w:rFonts w:ascii="Times New Roman;Times;Serif" w:hAnsi="Times New Roman;Times;Serif"/>
          <w:b w:val="false"/>
          <w:i w:val="false"/>
          <w:caps w:val="false"/>
          <w:smallCaps w:val="false"/>
          <w:sz w:val="20"/>
        </w:rPr>
        <w:t>. The Committee or the Board may, in their discretion, require as conditions to the exercise of Options or Stock Appreciation Rights and the issuance of shares thereunder either (a) that a registration statement under the Securities Act of 1933, as amended, with respect to the Options or Stock Appreciation Rights and the shares to be issued upon the exercise thereof, containing such current information as is required by the Rules and Regulations under said Act, shall have become, and continue to be, effective; or (b) that the Participant or his or her transferee(s) (i) shall have represented, warranted and agreed, in form and substance satisfactory to the Company, both that he or she is acquiring the Option or Stock Appreciation Right and, at the time of exercising the Option or Stock Appreciation Right, that he or she is acquiring the shares for his/her own account, for investment and not with a view to or in connection with any distribution; (ii) shall have agreed to restrictions on transfer, in form and substance satisfactory to the Company; and (iii) shall have agreed to an endorsement which makes appropriate reference to such representations, warranties, agreements and restrictions both on the option and on the certificate representing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Proceeds realized from the sale of Common Stock pursuant to Options granted hereunder shall constitute general funds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Minimum Vesting Period</w:t>
      </w:r>
      <w:r>
        <w:rPr>
          <w:rFonts w:ascii="Times New Roman;Times;Serif" w:hAnsi="Times New Roman;Times;Serif"/>
          <w:b w:val="false"/>
          <w:i w:val="false"/>
          <w:caps w:val="false"/>
          <w:smallCaps w:val="false"/>
          <w:sz w:val="20"/>
        </w:rPr>
        <w:t>. The minimum vesting period applicable to any Option shall be one (1) year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granted, Stock Appreciation Rights may, but need not be, identified with a specific Option (including any Option granted on or before the Date of Grant of the Stock Appreciation Rights) in a number equal to or different from the number of Stock Appreciation Rights so granted. If Stock Appreciation Rights are identified with Shares subject to an Option, then, unless otherwise provided in the applicable Grant Documents, the Participant’s associated Stock Appreciation Rights shall terminate upon the expiration, termination, forfeiture or cancellation of such Option or the exercise of such Option.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Strike Price of any Stock Appreciation Right shall (i) for any Stock Appreciation Right that is identified with an Option, equal the Exercise Price of such Option, or (ii) for any other Stock Appreciation Right, be not less than 100% of the Fair Market Value of a Share of Common Stock on the Date of Grant as the Committee or Board shall specify. The duration of any Stock Appreciation Right shall be for such period as determined by the Committee or Board in its sole discretion, not to exceed ten years.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11 hereof, (i) each Stock Appreciation Right which is identified with any Option grant shall vest and become exercisable by a Participant as and to the extent, including the minimum vesting period provided in Section 6(i), that the related Option with respect to which such Stock Appreciation Right is identified may be exercised; and (ii) each other Stock Appreciation Right shall vest and become exercisable by a Participant, whether during or after employment or following death, retirement or disability, at such time or times as may be designated by the Committee or Board as set forth in the applicable rules, guidelines and practices governing the Plan and/or the Grant Documents executed in connection with such Stock Appreciation Right; provided, however, that the minimum vesting period applicable to any such other Stock Appreciation Right shall be one (1) year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Section 11 hereof, Stock Appreciation Rights may be exercised by a Participant by delivery to the Company of written notice of intent to exercise a specific number of Stock Appreciation Rights. Unless otherwise provided in the applicable Grant Documents, the exercise of Stock Appreciation Rights which are identified with Shares of Common Stock subject to an Option shall result in the cancellation or forfeiture of such Option to the extent of the exercise of such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benefit to the Participant for each Stock Appreciation Right exercised shall be equal to (i) the Fair Market Value of a Share of Common Stock on the date of exercise, minus (ii) the Strike Price of such Stock Appreciation Right. Such benefit shall be payable in cash, except that the Committee or Board may provide in the applicable rules, guidelines and practices governing the Plan and/or the Grant Documents that benefits may be paid wholly or partly in Shares of Common Stock. No dividends, dividend equivalents or other similar payments shall be payable in respect of an unvested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Issuance</w:t>
      </w:r>
      <w:r>
        <w:rPr>
          <w:rFonts w:ascii="Times New Roman;Times;Serif" w:hAnsi="Times New Roman;Times;Serif"/>
          <w:b w:val="false"/>
          <w:i w:val="false"/>
          <w:caps w:val="false"/>
          <w:smallCaps w:val="false"/>
          <w:sz w:val="20"/>
        </w:rPr>
        <w:t>. A Restricted Stock Award shall be subject to restrictions imposed by the Committee or the Board during a period of time specified by the Committee or Board (the “Restriction Period”). Restricted Stock Awards may be issued hereunder to Participants for no cash consideration or for such minimum consideration as may be required by applicable law, either alone or in addition to other Awards granted under the Plan. The provisions of Restricted Stock Awards need not be the same with respect to each Participant.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grant Restricted Stock to those Associates the Committee or the Board may select in their sole discretion. Each Award of Restricted Stock shall have those terms and conditions that are expressly set forth in or are required by the Plan and the Grant Documents as the Committee or the Board may determine in their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While any restriction applies to any Participant’s Restricted Stock, (a) the Participant shall receive the proceeds of the Restricted Stock in any stock split, reverse stock split, recapitalization, or other change in the capital structure of the Company, which proceeds shall automatically and without need for any other action become Restricted Stock and be subject to all restrictions then existing as to the Participant’s Restricted Stock; (b) the Participant shall be entitled to vote the Restricted Stock during the Restriction Period; and (c) no dividends, dividend equivalents or other similar payments shall be payable in respect of such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Restricted Stock will be delivered to the Participant subject to the understanding that while any restriction applies to the Restricted Stock, the Participant shall not have the right to sell, transfer, assign, convey, pledge, hypothecate, grant any security interest in or mortgage on, or otherwise dispose of or encumber any shares of Restricted Stock or any interest therein. As a result of the retention of rights in the Restricted Stock by the Company, except as required by any applicable law, neither any shares of the Restricted Stock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Unless other provisions are specified in the Grant Documents or Plan guidelines which may be adopted by the Committee or the Board from time to time, any Restricted Stock held by the Participant at the time the Participant ceases to be an Associate for any reason shall be forfeited by the Participant to the Company and automatically re-conveyed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Committee or the Board may withhold, in accordance with Section 17(f) hereof, any amounts necessary to collect any withholding taxes upon any taxable event relating to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making of an Award of Restricted Stock and delivery of any Restricted Stock is subject to compliance by the Company with all applicable Legal Requirements. The Company need not issue or transfer Restricted Stock pursuant to the Plan unless the Company’s legal counsel has approved all legal matters in connection with the delivery of the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Restricted Stock will be book-entry Shares only unless the Committee or the Board decides to issue certificates to evidence any shares of Restricted Stock. The Company may place stop-transfer instructions with respect to all Restricted Stock on its stock transfer records.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the time of grant of Restricted Stock (or at such earlier or later time as the Committee or the Board determines to be appropriate in light of the provisions of Code Section 409A), the Committee or the Board may permit a Participant of an Award of Restricted Stock to defer receipt of his or her Restricted Stock in accordance with rules and procedures established by the Committee or the Board. Alternatively, the Committee or the Board may, in their discretion and at the times provided above, permit an individual who would have been a Participant with respect to an Award of Restricted Stock, to elect instead to receive an equivalent Award of Restricted Stock Units, and the Committee or the Board may permit the Participant to elect to defer receipt of Shares under the Restricted Stock Units in accordance with Section 8(c)(viii).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minimum Restriction Period applicable to any Award of Restricted Stock that is not subject to performance conditions restricting the grant size, the transfer of the shares, or the vesting of the award shall be two (2) years from the date of grant; provided, however, that a Restriction Period of less than two (2) years may be approved under the Plan for such Awards with respect to up to a total of 100,000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grant Restricted Stock Units to those Associates as the Committee or the Board may select in its sole discretion. Restricted Stock Units represent the right to receive Shares in the future, at such times, and subject to such conditions as the Committee or the Board shall determine. The restrictions imposed shall take into account potential tax treatment under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Until the Restricted Stock Unit is released from restrictions and any Shares subject thereto are delivered to the Participant, the Participant shall not have any beneficial ownership in any Shares subject to the Restricted Stock Unit, nor shall the Participant have the right to sell, transfer, assign, convey, pledge, hypothecate, grant any security interest in or mortgage on, or otherwise dispose of or encumber any Restricted Stock Unit or any interest therein. Except as required by any law, no Restricted Stock Unit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lapse of the restrictions, the Participant holder of Restricted Stock Units shall, except as noted below, be entitled to receive, as soon as administratively practical, (a) that number of Shares subject to the Award that are no longer subject to restrictions, (b) cash in an amount equal to the Fair Market Value of the number of Shares subject to the Award that are no longer subject to restrictions, or (c) any combination of Shares and cash, as the Committee or the Board shall determine in their sole discretion, or shall have specified at the time the Award was granted.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Restricted Stock Units and the entitlement to Shares, cash, or any combination thereunder will be forfeited and all rights of a Participant to such Restricted Stock Units and the Shares thereunder will terminate if the applicable restrictions are not satisfied.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Participant holder of Restricted Stock Units is not entitled to any rights of a holder of the Shares (e.g., voting rights), prior to the receipt of such Shares pursuant to the Plan. No dividends, dividend equivalents or other similar payments shall be payable in respect of an outstanding Restricted Stock Unit.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Committee or the Board may withhold, in accordance with Section 17(f) hereof, any amounts necessary to collect any withholding taxes upon any taxable event relating to any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granting of Restricted Stock Units and the delivery of any Shares is subject to compliance by the Company with all applicable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the time of grant of Restricted Stock Units (or at such earlier or later time as the Committee or the Board determines to be appropriate in light of the provisions of Code Section 409A), the Committee or the Board may permit a Participant to elect to defer receipt of the Shares or cash to be delivered upon lapse of the restrictions applicable to the Restricted Stock Units in accordance with rules and procedures that may be established from time to time by the Committee or the Board. Such rules and procedures shall take into account potential tax treatment under Code Section 409A, and may provide for payment in Shares or cash.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minimum Restriction Period applicable to any Award of Restricted Stock Units shall be one (1) year from the date of grant, provided, however, that a Restriction Period of less than one (1) year may be approved under the Plan for such Awards with respect to up to a total of 100,000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Performance Awards.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The Company may grant Performance Awards to Associates on any terms and conditions the Committee or the Board deem desirable. Each Award of Performance Awards shall have those terms and conditions that are expressly set forth in, or are required by, the Plan and the Grant Documents.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The Committee or the Board may set Performance Goals which, depending on the extent to which they are met during a Performance Period, will determine the number of Performance Shares or Performance Units that will be delivered to a Participant at the end of the Performance Period. The Performance Goals may be set at threshold, target, and maximum performance levels, and the number of Performance Share or Performance Units to be delivered may be tied to the degree of attainment of the various performance levels specified under the various Performance Goals during the Performance Period, which may not be less than one year. No payment shall be made with respect to a Performance Award if any specified threshold performance level is not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A Participant receiving a Performance Award shall not have any beneficial ownership in any Shares subject to such Award until Shares are delivered in satisfaction of the Award, nor shall the Participant have the right to sell, transfer, assign, convey, pledge, hypothecate, grant any security interest in or mortgage on, or otherwise dispose of or encumber any Performance Award or any interest therein. Except as required by any law, neither the Performance Award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Determination of Achievement of Performance Awards</w:t>
      </w:r>
      <w:r>
        <w:rPr>
          <w:rFonts w:ascii="Times New Roman;Times;Serif" w:hAnsi="Times New Roman;Times;Serif"/>
          <w:b w:val="false"/>
          <w:i w:val="false"/>
          <w:caps w:val="false"/>
          <w:smallCaps w:val="false"/>
          <w:sz w:val="20"/>
        </w:rPr>
        <w:t>. The Committee or the Board shall, promptly after the date on which the necessary financial, individual or other information for a particular Performance Period becomes available, determine and certify the degree to which each of the Performance Goals have been attained.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 of Performance Awards</w:t>
      </w:r>
      <w:r>
        <w:rPr>
          <w:rFonts w:ascii="Times New Roman;Times;Serif" w:hAnsi="Times New Roman;Times;Serif"/>
          <w:b w:val="false"/>
          <w:i w:val="false"/>
          <w:caps w:val="false"/>
          <w:smallCaps w:val="false"/>
          <w:sz w:val="20"/>
        </w:rPr>
        <w:t>. After the applicable Performance Period has ended, a recipient of a Performance Award shall be entitled to payment based on the performance level attained with respect to the Performance Goals applicable to the Performance Award. Performance Awards shall be settled as soon as practicable after the Committee or Board determines and certifies the degree of attainment of Performance Goals for the Performance Period. Subject to the terms and conditions of the Grant Documents, payment to a Participant with respect to a Performance Award may be made (a) in Shares, (b) in cash, or (c) any combination of Shares and cash, as the Committee or the Board may determine at any time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 on Rights/Withholding</w:t>
      </w:r>
      <w:r>
        <w:rPr>
          <w:rFonts w:ascii="Times New Roman;Times;Serif" w:hAnsi="Times New Roman;Times;Serif"/>
          <w:b w:val="false"/>
          <w:i w:val="false"/>
          <w:caps w:val="false"/>
          <w:smallCaps w:val="false"/>
          <w:sz w:val="20"/>
        </w:rPr>
        <w:t>.  A recipient of a Performance Award is not entitled to any rights of a holder of the Shares (e.g. voting rights), prior to the receipt of such Shares pursuant to the Plan. No dividends, dividend equivalents or other similar payments shall be payable in respect of an outstanding Performance Award. The Committee or the Board may withhold, in accordance with Section 17(f) hereof, any amounts necessary to collect any withholding taxes upon any taxable event relating to Performance Awards.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Other Stock Unit Awards.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Awards of Shares and other Awards that are valued in whole or in part by reference to, or are otherwise based on, Shares or other property (“Other Stock Unit Awards”) may be granted hereunder to Participants, either alone or in addition to other Awards granted under the Plan. Other Stock Unit Awards may be paid in Shares, cash or any other form of property as the Committee or the Board may determine. Subject to the provisions of the Plan, the Committee or the Board shall have sole and complete authority to determine the Associates to whom such Awards shall be made, the times at which such Awards shall be made, the number of Shares to be granted pursuant to such Awards, and all other terms and conditions of such Awards. The provisions of Other Stock Unit Awards need not be the same with respect to each Participant. For any Award or Shares subject to any Award made under this Section 10, the vesting of which is conditioned only on the passage of time, such Restriction Period shall be a minimum of two (2) years for full vesting. Shares (including securities convertible into Shares) subject to Awards granted under this Section 10 may be issued for no cash consideration or for such minimum consideration as may be required by applicable law. No dividends, dividend equivalents or other similar payments shall be payable in respect of an outstanding Other Stock Unit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Plan to the contrary, upon the occurrence of a transaction involving the consummation of a reorganization, merger, consolidation or similar transaction involving the Company (other than a reorganization, merger, consolidation or similar transaction in which the Company’s shareholders immediately prior to such transaction own more than 50% of the combined voting power entitled to vote in the election of directors of the surviving corporation), a sale of all or substantially all of its assets, the liquidation or dissolution of the Company, the acquisition of a significant percentage, which shall be no less than beneficial ownership (within the meaning of Rule 13d-3 under the Act) of 20%, of the voting power of the Company, (each a “Change in Control Event”), which shall not include preliminary transaction activities such as receipt of a letter of interest, receipt of a letter of intent or an agreement in principle, each outstanding Award will be treated as the Committee or Board may determine (subject to the provisions of the following paragraph), without a Participant’s consent, including, without limitation, that (A) Awards will be assumed, or substantially equivalent Awards will be substituted, by the acquiring or succeeding corporation (or affiliate thereof), with appropriate adjustments as to the number and kind of shares and prices; (B) upon written or electronic notice to a Participant, that the Participant’s Awards will terminate upon or immediately prior to the consummation of such Change in Control Event; (C) that, to the extent the Committee or Board may determine, in whole or in part prior to or upon consummation of such Change in Control Event, (i) Options and Stock Appreciation Rights may become immediately exercisable; (ii) restrictions and deferral limitations applicable to any Restricted Stock or Restricted Stock Unit Award may become free of all restrictions and limitations and become fully vested and transferable; (iii) all Performance Awards may be considered to be prorated, and any deferral or other restriction may lapse and such Performance Awards may be immediately settled or distributed (provided, for purposes of clarification, that any Performance Award converted into an Award that provides for service-based vesting will be treated in accordance with clause (ii) of this subsection 11(C)); and (iv) the restrictions and deferral limitations and other conditions applicable to any Other Stock Unit Awards or any other Awards granted under the Plan may lapse and such Other Stock Unit Awards or such other Awards may become free of all restrictions, limitations or conditions and become fully vested and transferable to the full extent of the Award not previously forfeited or vested; (D) the termination of an Award in exchange for an amount equal to the excess of the fair market value of the Shares subject to the Award immediately prior to the occurrence of such transaction (which shall be no less than the value being paid for such Shares pursuant to such transaction as determined by the Committee or Board) over the Exercise Price or Strike Price, if applicable, of such Award, with such amount payable in cash, in one or more of the kinds of property payable in such transaction, or in a combination thereof, as the Committee or Board in their discretion shall determine, or (E) any combination of the foregoing. In taking any of the actions permitted by this Section 11, the Committee or Board will not be obligated to treat all Awards, all Awards held by a Participant, or all Awards of the same type, similarly. Notwithstanding the definition of Change in Control Event above in this Section 11, to the extent required to avoid the adverse tax consequences under Section 409A of the Code, a Change in Control Event shall be deemed to occur only to the extent it also meets the requirements for a change in control event for purposes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successor corporation does not assume or substitute for the Award (or portion thereof), (i) Options and Stock Appreciation Rights will vest and become immediately exercisable; (ii) restrictions and deferral limitations applicable to any Restricted Stock or Restricted Stock Unit Award will become free of all restrictions and limitations and become fully vested and transferable; (iii) all Performance Awards will be considered to be prorated, and any deferral or other restriction will lapse and such Performance Awards will be immediately settled or distributed; and (iv) the restrictions and deferral limitations and other conditions applicable to any Other Stock Unit Awards or any other Awards granted under the Plan will lapse and such Other Stock Unit Awards or such other Awards will become free of all restrictions, limitations or conditions and become fully vested and transferable to the full extent of the Award not previously forfeited or vested. In addition, if an Option or Stock Appreciation Right is not assumed or substituted in the event of a Change in Control Event, the Committee or Board will notify the Participant in writing or electronically that the Option or Stock Appreciation Right will be exercisable for a period of time determined by the Committee or Board in its sole discretion, and the Option or Stock Appreciation Right will terminate upon the expiration of such period.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11, an Award will be considered assumed if, following the Change in Control Event, the Award confers the right to purchase or receive, for each Share subject to the Award immediately prior to the Change in Control Event, the consideration (whether stock, cash, or other securities or property) received in the Change in Control Event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Event is not solely common stock of the successor corporation or its parent entity, the Committee or Board may, with the consent of the successor corporation, provide for the consideration to be received upon the exercise of an Option or Stock Appreciation Right or upon the payout of any other Award, for each Share subject to such Award, to be solely common stock of the successor corporation or its parent entity equal in fair market value to the per share consideration received by holders of Common Stock in the Change in Control Event. Notwithstanding anything in this Section 11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Event corporate structure will not be deemed to invalidate an otherwise valid Award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Clawback.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Awards granted pursuant to this Plan are subject to the Company’s “clawback policy” as may be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Transferability of Awards.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Incentive Stock Options granted under the Plan shall not be transferred by a Participant, except by will or by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Awards (subject to the limitations in paragraph (c) below) granted under the Plan may be transferred by a Participant to: (i) the Participant’s family members (whether related by blood, marriage, or adoption and including a former spouse); (ii) trust(s) in which the Participant’s family members have a greater than 50% beneficial interest; (iii) trusts, including but not limited to charitable remainder trusts, or similar vehicles established for estate planning and/or charitable giving purposes; and (iv) family partnerships and/or family limited liability companies which are controlled by the Participant or the Participant’s family members, such transfers being permitted to occur by gift or pursuant to a domestic relation order, or, only in the case of transfers to the entities described in clauses (i), (ii) and (iii) immediately above, for value. The Committee or Board, or their authorized designees may, in their sole discretion, permit transfers of Awards to other persons or entities upon the request of a Participant; provided, however, that such Awards may not be transferred to a third party financial institution for value, including as collateral. Subsequent transfers of previously transferred Awards may only be made to one of the permitted transferees named above, unless the subsequent transfer has been approved by the Committee or the Board, or their authorized designee(s). Otherwise, such transferred Awards may be transferred only by will or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if at the time any Option is transferred as permitted under this Section 13, a corresponding Stock Appreciation Right has been identified as being granted in tandem with such Option, then the transfer of such Option shall also constitute a transfer of the corresponding Stock Appreciation Right, and such Stock Appreciation Right shall not be transferable other than as part of the transfer of the Option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Concurrently with any transfer, the transferor shall give written notice to the Plan’s then-current Plan administrator of the name and address of the transferee, the number of Shares being transferred, the Date of Grant of the Awards being transferred, and such other information as may reasonably be required by the administrator. Following a transfer, any such Awards shall continue to be subject to the same terms and conditions as were applicable immediately prior to transfer. The provisions of the Plan and applicable Grant Documents shall continue to be applied with respect to the original Participant, and such Awards shall be exercisable by the transferee only to the extent that they could have been exercised by the Participant under the terms of the original Grant Documents. The Company disclaims any obligation to provide notice to a transferee of any termination or expiration of a transferred Award.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Code Section 162(m) Provisions and Award Limitations.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the Plan, (i) to the extent Awards to salaried employees (each an “eligible employee” for purposes of Code Section 162(m) and the Treasury Regulations thereunder with regard to shareholder approval of the material terms of the Performance Goals) are intended to be Qualified Performance-Based Awards; or (ii) if the Committee determines at the time any Award is granted to a salaried employee who is, or who may be as of the end of the tax year in which the Company would claim a tax deduction in connection with such Award, a Covered Associate, then the Committee may provide that this Section 14 is applicable to such Award.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Award is subject to this Section 14, then the lapsing of restrictions thereon and the distribution of cash, Shares or other property pursuant thereto, as applicable, shall be subject to the achievement or attainment of one or more objective Performance Goals as determined by the Committee, using one or more Performance Measures also as determined by the Committee. Such Performance Goals shall be established by the Committee no later than 90 days after the beginning of the Performance Period to which the Performance Goals pertain and while the attainment of the Performance Goals is substantially uncertain, and in any event no later than the date on which 25% of the Performance Period has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provision of this Plan (other than Section 11 or 15), with respect to any Award that is subject to this Section 14, the Committee may adjust downwards, but not upwards, the amount payable pursuant to such Award, and the Committee may not waive the achievement of the applicable Performance Goals except in the case of the death or disability of the Participant.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Committee shall have the power to impose such other restrictions on Awards subject to this Section 14 as it may deem necessary or appropriate to ensure that such Awards satisfy all requirements for “performance-based compensation” within the meaning of Section 162(m)(4)(C) of the Code, or any successor provision thereto. Whenever the Committee determines that it is advisable to grant or pay Awards that do not qualify as Qualified Performance-Based Awards, the Committee may make grants or payments without satisfying the requirements of Code Section 162(m).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 provision of this Plan other than Section 16, commencing with calendar year 2005, (i) no Participant may be granted in any twelve (12) month period an aggregate amount of Options and/or Stock Appreciation Rights with respect to more than 400,000 Shares, and (ii) no Participant may be granted in any twelve (12) month period an aggregate amount of Restricted Stock Awards, Restricted Stock Unit Awards, Performance Awards or Other Stock Unit Awards, with respect to more than 400,000 Shares (or cash amounts based on the value of more than 400,000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provision of this Plan other than Section 16, commencing with calendar year 2015, no non-employee director of the Company may be granted in any twelve (12) month period an aggregate amount of equity having a value of more than $400,000 on the date of grant, under this Plan or any other equity compensation plan sponsored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Alteration, Termination, Discontinuance, Suspension,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or the Board may amend, alter, suspend, discontinue or terminate the Plan or any portion thereof at any time; provided that no such amendment, alteration, suspension, discontinuation or termination shall be made without (i) shareholder approval if such approval is necessary to qualify for or comply with any tax or regulatory requirement for which or with which the Committee or Board deems it necessary or desirable to qualify or comply; or (ii) the consent of the affected Participant, if such action would impair the rights of such Participant under any outstanding Award. Notwithstanding anything to the contrary herein, the Committee or the Board may make technical amendments to the Plan as may be necessary so as to have the Plan conform to any Legal Requirements in any jurisdiction within or outside the United States, so long as shareholder approval of such technical amendments is not required.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or Board may amend the terms of any outstanding Award, prospectively or retroactively, except to the extent that such action would cause an Award subject to Section 14 not to qualify for the exemption from the limitation on deductibility imposed by Section 162(m)(4)(c) of the Code, and except that no such amendment shall impair the rights of any Participant without his or her consent. Subject to the requirements of paragraph (c) below, the Committee or Board may, without the consent of the Participant, amend any Grant Documents evidencing an Option or Stock Appreciation Right granted under the Plan, or otherwise take action, to accelerate the time or times at which an Option or Stock Appreciation Right may be exercised; to waive any other condition or restriction applicable to an Award or to the exercise of an Option or Stock Appreciation Right; to amend the definition of a change in control of the Company (if such a definition is contained in such Grant Documents) to expand the events that would result in a change in control and to add a change in control provision to such Grant Documents (if such provision is not contained in such Grant Documents); and may amend any such Grant Documents in any other respect with the consent of the Participant.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 amendment would (i) materially increase the benefits to participants under the Plan, (ii) increase the aggregate number of Shares that may be issued under the Plan, or (iii) materially modify the requirements for participation in the Plan by materially increasing the class or number of persons eligible to participate in the Plan, then such amendment shall be subject to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required by any Legal Requirement, any amendment to the Plan or any Award will also be submitted to and approved by the requisite vote of the shareholders of the Company. If any Legal Requirement requires the Plan to be amended, or in the event any Legal Requirement is amended or supplemented (e.g., by addition of alternative rules) to permit the Company to remove or lessen any restrictions on or with respect to an Award, the Board and the Committee each reserve the right to amend the Plan or any Grant Documents evidencing an Award to the extent of any such requirement, amendment or supplement, and all Awards then outstanding will be subject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 provision of the Plan to the contrary, the Committee or the Board may not, without prior approval of the shareholders of the Company, reprice any outstanding Option and/or Stock Appreciation Rights by either lowering the Exercise Price thereof or canceling such outstanding Option and/or Stock Appreciation Rights in consideration of a grant having a lower Exercise Price or in exchange for awards or cash considerations. This paragraph 15(e) is intended to prohibit the repricing of “underwater” Options without prior shareholder approval and shall not be construed to prohibit the adjustments provided for in Section 16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Plan may be terminated at any time by action of the Board. The termination of the Plan will not adversely affect the terms of any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Adjustment of Shares; Effect of Certain Transactions.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Plan to the contrary, in the event of any change affecting the Shares subject to the Plan or any Award (through merger, consolidation, reorganization, recapitalization, dividend or other distribution (whether in the form of cash, Shares, other securities or other property), stock split, split-up, split-off, spin-off, combination of shares, exchange of shares, issuance of rights to subscribe, or other change in capital structure of the Company), appropriate adjustments or substitutions shall be made by the Committee or the Board as to the (i) Total Shares subject to the Plan, (ii) maximum number of Shares for which Awards may be granted to any one Associate, (iii) number of Shares and price per Share subject to outstanding Awards, and (iv) class of shares of stock that may be delivered under the Plan and/or each outstanding Award, as shall be equitable to prevent dilution or enlargement of rights under previously granted Awards. The determination of the Committee or Board as to these matters shall be conclusive; provided, however, that (i) any such adjustment with respect to an Incentive Stock Option and any related Stock Appreciation Right shall comply with the rules of Section 424(a) of the Code; and (ii) in no event shall any adjustment be made which would disqualify any Incentive Stock Option granted hereunder as an Incentive Stock Option for purposes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Associate or Participant shall have any claim to be granted any Award under the Plan, and there is no obligation for uniformity of treatment of Associates or Participants under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to the extent that such action would cause an Award subject to Section 14 not to qualify for the exemption from the limitation on deductibility imposed by Section 162(m)(4)(c) of the Code, the Committee or Board shall be authorized to make adjustments in performance award criteria or in the terms and conditions of other Awards in recognition of unusual or nonrecurring events affecting the Company or its financial statements or changes in applicable laws, regulations or accounting principles. The Committee or Board may correct any defect, supply any omission, or reconcile any inconsistency in the Plan or any Award in the manner and to the extent it shall deem desirable to carry it into effect. In the event the Company shall assume outstanding employee benefit awards or the right or obligation to make future such awards in connection with the acquisition of or combination with another corporation or business entity, the Committee or Board may, in their discretion, make such adjustments in the terms of Awards under the Plan as it shall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certificates for Shares delivered under the Plan pursuant to any Award shall be subject to such stock transfer orders and other restrictions as the Committee or Board may deem advisable under the rules, regulations, and other requirements of the Securities and Exchange Commission, any stock exchange upon which the Shares are then listed, and any applicable state or Federal securities law, and the Committee or Board may cause a legend or legends to be put on any such certificates to make appropriate reference to such restrictions.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Award granted hereunder shall be construed as an offer to sell securities of the Company, and no such offer shall be outstanding, unless and until the Committee or the Board in their sole discretion has determined that any such offer, if made, would be in compliance with all applicable requirements of the U.S. Federal securities laws and any other Legal Requirements to which such offer, if made, would be subject.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Committee or the Board shall be authorized to establish procedures pursuant to which the payment of any Award may be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be authorized to withhold from any Award granted or payment due under the Plan the amount of withholding taxes due in respect of an Award or payment hereunder and to take such other action as may be necessary in the opinion of the Plan administrator to satisfy all obligations for the payment of such taxes, not to exceed the statutory minimum withholding obligation. The Committee or Board shall be authorized to establish procedures for election by Participants to satisfy such obligations for the payment of such taxes (i) by delivery of or transfer of Shares to the Company, (ii) with the consent of the Committee or the Board, by directing the Company to retain Shares otherwise deliverable in connection with the Award, (iii) by payment in cash of the amount to be withheld, or (iv) by withholding from any cash compensation otherwise due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Nothing contained in this Plan shall prevent the Board from adopting other or additional compensation arrangements, subject to shareholder approval if required, and such arrangements may be either generally applicable or applicable only in specific cases.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validity, construction, and effect of the Plan and any rules and regulations relating to the Plan shall be determined in accordance with the laws of the state of Delaware and applicable Federal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provision of this Plan is or becomes or is deemed invalid, illegal or unenforceable in any jurisdiction, or would disqualify the Plan or any Award under any law deemed applicable by the Committee or the Board, such provision shall be construed or deemed amended to conform to applicable law, or if it cannot be construed or deemed amended without, in the determination of the Committee or the Board, materially altering the intent of the Plan, it shall be stricken, and the remainder of the Plan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Awards may be granted to Participants who are foreign nationals or employed outside the United States, or both, on such terms and conditions different from those applicable to Awards to Employees employed in the United States as may, in the judgment of the Committee or the Board, be necessary or desirable in order to recognize differences in local law or tax policy. The Committee or Board also may impose conditions on the exercise or vesting of Awards in order to minimize the Company’s obligations with respect to tax equalization for Associates on assignments outside their home country.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Award shall be granted or exercised if the grant of the Award or the exercise and the issuance of shares or other consideration pursuant thereto would be contrary to the Legal Requirements of any duly constituted authority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Plan will not confer upon any Participant any right with respect to continuance of employment or other service with the Company or any Subsidiary or Affiliated Company, nor will it interfere in any way with any right the Company or any Subsidiary or Affiliated Company would otherwise have to terminate a Participant’s employment or other service at any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Notwithstanding any provision of the Plan to the contrary, in the event of a Participant’s retirement from the Company or any Subsidiary or Affiliated Company on or after age 65 with at least five (5) years of service as an Associate, the Participant’s Awards shall continue to vest in accordance with the schedule set forth in the applicable Grant Documents excluding any inconsistent provisions relating to the effect upon the Award of the Participant’s cessation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Employees and directors of the Company and its Subsidiaries who are based in the United Kingdom may be granted Awards pursuant to the terms of the UK Addendum. Grants made pursuant to the UK Addendum shall be subject to the terms and conditions of the Plan, unless otherwise provided in the UK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Addendum</w:t>
      </w:r>
    </w:p>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1955" w:type="dxa"/>
            <w:tcBorders/>
            <w:vAlign w:val="center"/>
          </w:tcPr>
          <w:p>
            <w:pPr>
              <w:pStyle w:val="TableContents"/>
              <w:bidi w:val="0"/>
              <w:spacing w:before="0" w:after="283"/>
              <w:jc w:val="both"/>
              <w:rPr>
                <w:b/>
                <w:sz w:val="20"/>
              </w:rPr>
            </w:pPr>
            <w:r>
              <w:rPr>
                <w:b/>
                <w:sz w:val="20"/>
              </w:rPr>
              <w:t>Purpose and eligibility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addendum to the Plan (the “</w:t>
      </w:r>
      <w:r>
        <w:rPr>
          <w:rFonts w:ascii="Times New Roman;Times;Serif" w:hAnsi="Times New Roman;Times;Serif"/>
          <w:b/>
          <w:i w:val="false"/>
          <w:caps w:val="false"/>
          <w:smallCaps w:val="false"/>
          <w:sz w:val="20"/>
        </w:rPr>
        <w:t>UK Addendum”</w:t>
      </w:r>
      <w:r>
        <w:rPr>
          <w:rFonts w:ascii="Times New Roman;Times;Serif" w:hAnsi="Times New Roman;Times;Serif"/>
          <w:b w:val="false"/>
          <w:i w:val="false"/>
          <w:caps w:val="false"/>
          <w:smallCaps w:val="false"/>
          <w:sz w:val="20"/>
        </w:rPr>
        <w:t>) is to enable the Board to grant Awards to certain employees and directors of LiveRamp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its Subsidiaries who are based in the United Kingdom. Awards (which will be unapproved for UK tax purposes) may only be granted under the UK Addendum to employees and directors of the Company and its Subsidiaries. Awards granted pursuant to the UK Addendum are granted pursuant to an “</w:t>
      </w:r>
      <w:r>
        <w:rPr>
          <w:rFonts w:ascii="Times New Roman;Times;Serif" w:hAnsi="Times New Roman;Times;Serif"/>
          <w:b/>
          <w:i w:val="false"/>
          <w:caps w:val="false"/>
          <w:smallCaps w:val="false"/>
          <w:sz w:val="20"/>
        </w:rPr>
        <w:t>employees’ share scheme”</w:t>
      </w:r>
      <w:r>
        <w:rPr>
          <w:rFonts w:ascii="Times New Roman;Times;Serif" w:hAnsi="Times New Roman;Times;Serif"/>
          <w:b w:val="false"/>
          <w:i w:val="false"/>
          <w:caps w:val="false"/>
          <w:smallCaps w:val="false"/>
          <w:sz w:val="20"/>
        </w:rPr>
        <w:t> for the purposes of the Financial Services and Markets Act 2000.</w:t>
      </w:r>
    </w:p>
    <w:p>
      <w:pPr>
        <w:pStyle w:val="TextBody"/>
        <w:bidi w:val="0"/>
        <w:spacing w:before="0" w:after="0"/>
        <w:ind w:left="0" w:right="0" w:hanging="0"/>
        <w:jc w:val="left"/>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17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950" w:type="dxa"/>
            <w:tcBorders/>
            <w:vAlign w:val="center"/>
          </w:tcPr>
          <w:p>
            <w:pPr>
              <w:pStyle w:val="TableContents"/>
              <w:bidi w:val="0"/>
              <w:spacing w:before="0" w:after="283"/>
              <w:jc w:val="both"/>
              <w:rPr>
                <w:b/>
                <w:sz w:val="20"/>
              </w:rPr>
            </w:pPr>
            <w:r>
              <w:rPr>
                <w:b/>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are as contained in Section 2 of the Plan, with the following additions, amendments or substitutions: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 of “</w:t>
      </w:r>
      <w:r>
        <w:rPr>
          <w:rFonts w:ascii="Times New Roman;Times;Serif" w:hAnsi="Times New Roman;Times;Serif"/>
          <w:b/>
          <w:i w:val="false"/>
          <w:caps w:val="false"/>
          <w:smallCaps w:val="false"/>
          <w:sz w:val="20"/>
        </w:rPr>
        <w:t>Associate”</w:t>
      </w:r>
      <w:r>
        <w:rPr>
          <w:rFonts w:ascii="Times New Roman;Times;Serif" w:hAnsi="Times New Roman;Times;Serif"/>
          <w:b w:val="false"/>
          <w:i w:val="false"/>
          <w:caps w:val="false"/>
          <w:smallCaps w:val="false"/>
          <w:sz w:val="20"/>
        </w:rPr>
        <w:t> shall be deleted and the word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shall be substituted therefor throughout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(for the purposes of the definition of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below) has the meaning contained in section 995 Income Tax Act 2007.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shall mean any employee or director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HMRC”</w:t>
      </w:r>
      <w:r>
        <w:rPr>
          <w:rFonts w:ascii="Times New Roman;Times;Serif" w:hAnsi="Times New Roman;Times;Serif"/>
          <w:b w:val="false"/>
          <w:i w:val="false"/>
          <w:caps w:val="false"/>
          <w:smallCaps w:val="false"/>
          <w:sz w:val="20"/>
        </w:rPr>
        <w:t> means the UK HM Revenue &amp; Customs.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ITEPA”</w:t>
      </w:r>
      <w:r>
        <w:rPr>
          <w:rFonts w:ascii="Times New Roman;Times;Serif" w:hAnsi="Times New Roman;Times;Serif"/>
          <w:b w:val="false"/>
          <w:i w:val="false"/>
          <w:caps w:val="false"/>
          <w:smallCaps w:val="false"/>
          <w:sz w:val="20"/>
        </w:rPr>
        <w:t> means the Income Tax (Earnings and Pensions) Act 2003.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PAYE”</w:t>
      </w:r>
      <w:r>
        <w:rPr>
          <w:rFonts w:ascii="Times New Roman;Times;Serif" w:hAnsi="Times New Roman;Times;Serif"/>
          <w:b w:val="false"/>
          <w:i w:val="false"/>
          <w:caps w:val="false"/>
          <w:smallCaps w:val="false"/>
          <w:sz w:val="20"/>
        </w:rPr>
        <w:t> means the UK Pay-As-You-Earn income tax withholding system governed by the Income Tax (PAYE) Regulations 2003.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means service as an Employee, subject to such further limitations as may be set forth in the applicable Stock Option Agreement or Restricted Share Agreement. Service shall be deemed to continue during a bona fide leave of absence approved by the Company in writing if and to the extent that continued crediting of Service for purposes of the Plan is expressly required by the terms of such leave or by applicable law, as determined by the Company. The Company determines which leaves count toward Service, and when Service terminates for all purposes under the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definition of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shall be restated in its entirety as follows: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shall mean a company (wherever incorporated) which for the time being is under the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8" w:type="dxa"/>
        <w:jc w:val="left"/>
        <w:tblInd w:w="0" w:type="dxa"/>
        <w:tblLayout w:type="fixed"/>
        <w:tblCellMar>
          <w:top w:w="0" w:type="dxa"/>
          <w:left w:w="0" w:type="dxa"/>
          <w:bottom w:w="0" w:type="dxa"/>
          <w:right w:w="0" w:type="dxa"/>
        </w:tblCellMar>
      </w:tblPr>
      <w:tblGrid>
        <w:gridCol w:w="38"/>
        <w:gridCol w:w="170"/>
        <w:gridCol w:w="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590" w:type="dxa"/>
            <w:tcBorders/>
            <w:vAlign w:val="center"/>
          </w:tcPr>
          <w:p>
            <w:pPr>
              <w:pStyle w:val="TableContents"/>
              <w:bidi w:val="0"/>
              <w:spacing w:before="0" w:after="283"/>
              <w:jc w:val="both"/>
              <w:rPr>
                <w:b/>
                <w:sz w:val="20"/>
              </w:rPr>
            </w:pPr>
            <w:r>
              <w:rPr>
                <w:b/>
                <w:sz w:val="20"/>
              </w:rPr>
              <w:t>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pursuant to the UK Addendum shall be governed by the terms of the Plan, subject to any such amendments set out below and as are necessary to give effect to Section 1 of the UK Addendum, and by the terms of the individual Award Agreement entered into between the Company and the Participant.</w:t>
      </w:r>
    </w:p>
    <w:p>
      <w:pPr>
        <w:pStyle w:val="TextBody"/>
        <w:bidi w:val="0"/>
        <w:spacing w:before="0" w:after="0"/>
        <w:ind w:left="0" w:right="0" w:hanging="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17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1160" w:type="dxa"/>
            <w:tcBorders/>
            <w:vAlign w:val="center"/>
          </w:tcPr>
          <w:p>
            <w:pPr>
              <w:pStyle w:val="TableContents"/>
              <w:bidi w:val="0"/>
              <w:spacing w:before="0" w:after="283"/>
              <w:jc w:val="both"/>
              <w:rPr>
                <w:b/>
                <w:sz w:val="20"/>
              </w:rPr>
            </w:pPr>
            <w:r>
              <w:rPr>
                <w:b/>
                <w:sz w:val="20"/>
              </w:rPr>
              <w:t>Participation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granting awards pursuant to the Plan to UK Employees only, the Plan shall be amended by the substitution of the word “Employee” for the word “Associate” throughout.</w:t>
      </w:r>
    </w:p>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2570" w:type="dxa"/>
            <w:tcBorders/>
            <w:vAlign w:val="center"/>
          </w:tcPr>
          <w:p>
            <w:pPr>
              <w:pStyle w:val="TableContents"/>
              <w:bidi w:val="0"/>
              <w:spacing w:before="0" w:after="283"/>
              <w:jc w:val="both"/>
              <w:rPr>
                <w:b/>
                <w:sz w:val="20"/>
              </w:rPr>
            </w:pPr>
            <w:r>
              <w:rPr>
                <w:b/>
                <w:sz w:val="20"/>
              </w:rPr>
              <w:t>Non-transferability of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granted pursuant to the UK Addendum may not be transferred other than by the laws of intestacy on death of the Participant.</w:t>
      </w:r>
    </w:p>
    <w:p>
      <w:pPr>
        <w:pStyle w:val="TextBody"/>
        <w:bidi w:val="0"/>
        <w:spacing w:before="0" w:after="0"/>
        <w:ind w:left="0" w:right="0" w:hanging="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2090" w:type="dxa"/>
            <w:tcBorders/>
            <w:vAlign w:val="center"/>
          </w:tcPr>
          <w:p>
            <w:pPr>
              <w:pStyle w:val="TableContents"/>
              <w:bidi w:val="0"/>
              <w:spacing w:before="0" w:after="283"/>
              <w:jc w:val="both"/>
              <w:rPr>
                <w:b/>
                <w:sz w:val="20"/>
              </w:rPr>
            </w:pPr>
            <w:r>
              <w:rPr>
                <w:b/>
                <w:sz w:val="20"/>
              </w:rPr>
              <w:t>Withholding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75"/>
        <w:gridCol w:w="989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75" w:type="dxa"/>
            <w:tcBorders/>
            <w:shd w:fill="FFFFFF" w:val="clear"/>
            <w:vAlign w:val="center"/>
          </w:tcPr>
          <w:p>
            <w:pPr>
              <w:pStyle w:val="TableContents"/>
              <w:bidi w:val="0"/>
              <w:spacing w:before="0" w:after="283"/>
              <w:jc w:val="left"/>
              <w:rPr>
                <w:b/>
                <w:sz w:val="20"/>
              </w:rPr>
            </w:pPr>
            <w:r>
              <w:rPr>
                <w:b/>
                <w:sz w:val="20"/>
              </w:rPr>
              <w:t>6.1</w:t>
            </w:r>
          </w:p>
        </w:tc>
        <w:tc>
          <w:tcPr>
            <w:tcW w:w="9892" w:type="dxa"/>
            <w:tcBorders/>
            <w:shd w:fill="FFFFFF" w:val="clear"/>
            <w:vAlign w:val="center"/>
          </w:tcPr>
          <w:p>
            <w:pPr>
              <w:pStyle w:val="TableContents"/>
              <w:bidi w:val="0"/>
              <w:spacing w:before="0" w:after="283"/>
              <w:jc w:val="both"/>
              <w:rPr>
                <w:sz w:val="20"/>
              </w:rPr>
            </w:pPr>
            <w:r>
              <w:rPr>
                <w:sz w:val="20"/>
              </w:rPr>
              <w:t>The Participant shall be accountable for any income tax and, subject to the following provisions, national insurance liability which is </w:t>
            </w:r>
            <w:r>
              <w:rPr>
                <w:b/>
                <w:sz w:val="20"/>
              </w:rPr>
              <w:t>chargeable</w:t>
            </w:r>
            <w:r>
              <w:rPr>
                <w:sz w:val="20"/>
              </w:rPr>
              <w:t> on any assessable income deriving from the exercise of, or other dealing in, the Award. In respect of such assessable income the Participant shall indemnify the Company and (at the direction of the Company) any Subsidiary which is or may be treated as the employer of the Participant in respect of the following (together, the “</w:t>
            </w:r>
            <w:r>
              <w:rPr>
                <w:b/>
                <w:sz w:val="20"/>
              </w:rPr>
              <w:t>Tax Liabilities”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01"/>
        <w:gridCol w:w="9966"/>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20"/>
              </w:rPr>
            </w:pPr>
            <w:r>
              <w:rPr>
                <w:sz w:val="20"/>
              </w:rPr>
              <w:t>(a)</w:t>
            </w:r>
          </w:p>
        </w:tc>
        <w:tc>
          <w:tcPr>
            <w:tcW w:w="9966" w:type="dxa"/>
            <w:tcBorders/>
            <w:shd w:fill="FFFFFF" w:val="clear"/>
            <w:vAlign w:val="center"/>
          </w:tcPr>
          <w:p>
            <w:pPr>
              <w:pStyle w:val="TableContents"/>
              <w:bidi w:val="0"/>
              <w:spacing w:before="0" w:after="283"/>
              <w:jc w:val="both"/>
              <w:rPr>
                <w:sz w:val="20"/>
              </w:rPr>
            </w:pPr>
            <w:r>
              <w:rPr>
                <w:sz w:val="20"/>
              </w:rPr>
              <w:t>any income tax liability which falls to be paid to HMRC by the Company (or the relevant employing Subsidiary) under the PAYE system as it applies to income tax under ITEPA and the PAYE regulations referred to in it;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04"/>
        <w:gridCol w:w="9963"/>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4" w:type="dxa"/>
            <w:tcBorders/>
            <w:shd w:fill="FFFFFF" w:val="clear"/>
            <w:vAlign w:val="center"/>
          </w:tcPr>
          <w:p>
            <w:pPr>
              <w:pStyle w:val="TableContents"/>
              <w:bidi w:val="0"/>
              <w:spacing w:before="0" w:after="283"/>
              <w:jc w:val="left"/>
              <w:rPr>
                <w:sz w:val="20"/>
              </w:rPr>
            </w:pPr>
            <w:r>
              <w:rPr>
                <w:sz w:val="20"/>
              </w:rPr>
              <w:t>(b)</w:t>
            </w:r>
          </w:p>
        </w:tc>
        <w:tc>
          <w:tcPr>
            <w:tcW w:w="9963" w:type="dxa"/>
            <w:tcBorders/>
            <w:shd w:fill="FFFFFF" w:val="clear"/>
            <w:vAlign w:val="center"/>
          </w:tcPr>
          <w:p>
            <w:pPr>
              <w:pStyle w:val="TableContents"/>
              <w:bidi w:val="0"/>
              <w:spacing w:before="0" w:after="283"/>
              <w:jc w:val="both"/>
              <w:rPr>
                <w:sz w:val="20"/>
              </w:rPr>
            </w:pPr>
            <w:r>
              <w:rPr>
                <w:sz w:val="20"/>
              </w:rPr>
              <w:t>any national insurance liability which falls to be paid to HMRC by the Company (or the relevant employing Subsidiary) under the PAYE system as it applies for national insurance purposes under the Social Security Contributions and Benefits Act 1992 and regulations referred to in it, such national insurance liability being the aggregate of:</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shd w:fill="FFFFFF" w:val="clear"/>
        <w:tblLayout w:type="fixed"/>
        <w:tblCellMar>
          <w:top w:w="0" w:type="dxa"/>
          <w:left w:w="0" w:type="dxa"/>
          <w:bottom w:w="0" w:type="dxa"/>
          <w:right w:w="0" w:type="dxa"/>
        </w:tblCellMar>
      </w:tblPr>
      <w:tblGrid>
        <w:gridCol w:w="38"/>
        <w:gridCol w:w="200"/>
        <w:gridCol w:w="59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sz w:val="20"/>
              </w:rPr>
            </w:pPr>
            <w:r>
              <w:rPr>
                <w:sz w:val="20"/>
              </w:rPr>
              <w:t>(i)</w:t>
            </w:r>
          </w:p>
        </w:tc>
        <w:tc>
          <w:tcPr>
            <w:tcW w:w="5945" w:type="dxa"/>
            <w:tcBorders/>
            <w:shd w:fill="FFFFFF" w:val="clear"/>
            <w:vAlign w:val="center"/>
          </w:tcPr>
          <w:p>
            <w:pPr>
              <w:pStyle w:val="TableContents"/>
              <w:bidi w:val="0"/>
              <w:spacing w:before="0" w:after="283"/>
              <w:jc w:val="both"/>
              <w:rPr>
                <w:sz w:val="20"/>
              </w:rPr>
            </w:pPr>
            <w:r>
              <w:rPr>
                <w:sz w:val="20"/>
              </w:rPr>
              <w:t>all the Employee’s primary Class 1 national insurance contributions; and</w:t>
            </w:r>
          </w:p>
        </w:tc>
      </w:tr>
    </w:tbl>
    <w:p>
      <w:pPr>
        <w:pStyle w:val="TextBody"/>
        <w:bidi w:val="0"/>
        <w:spacing w:before="0" w:after="0"/>
        <w:ind w:left="0" w:right="0" w:hanging="0"/>
        <w:jc w:val="left"/>
        <w:rPr>
          <w:caps w:val="false"/>
          <w:smallCaps w:val="false"/>
        </w:rPr>
      </w:pPr>
      <w:r>
        <w:rPr>
          <w:caps w:val="false"/>
          <w:smallCaps w:val="false"/>
        </w:rPr>
        <w:t> </w:t>
      </w:r>
    </w:p>
    <w:tbl>
      <w:tblPr>
        <w:tblW w:w="6018" w:type="dxa"/>
        <w:jc w:val="left"/>
        <w:tblInd w:w="0" w:type="dxa"/>
        <w:shd w:fill="FFFFFF" w:val="clear"/>
        <w:tblLayout w:type="fixed"/>
        <w:tblCellMar>
          <w:top w:w="0" w:type="dxa"/>
          <w:left w:w="0" w:type="dxa"/>
          <w:bottom w:w="0" w:type="dxa"/>
          <w:right w:w="0" w:type="dxa"/>
        </w:tblCellMar>
      </w:tblPr>
      <w:tblGrid>
        <w:gridCol w:w="38"/>
        <w:gridCol w:w="260"/>
        <w:gridCol w:w="572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sz w:val="20"/>
              </w:rPr>
            </w:pPr>
            <w:r>
              <w:rPr>
                <w:sz w:val="20"/>
              </w:rPr>
              <w:t>(ii)</w:t>
            </w:r>
          </w:p>
        </w:tc>
        <w:tc>
          <w:tcPr>
            <w:tcW w:w="5720" w:type="dxa"/>
            <w:tcBorders/>
            <w:shd w:fill="FFFFFF" w:val="clear"/>
            <w:vAlign w:val="center"/>
          </w:tcPr>
          <w:p>
            <w:pPr>
              <w:pStyle w:val="TableContents"/>
              <w:bidi w:val="0"/>
              <w:spacing w:before="0" w:after="283"/>
              <w:jc w:val="both"/>
              <w:rPr>
                <w:sz w:val="20"/>
              </w:rPr>
            </w:pPr>
            <w:r>
              <w:rPr>
                <w:sz w:val="20"/>
              </w:rPr>
              <w:t>all the employer’s secondary Class 1 national insurance contributions.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75"/>
        <w:gridCol w:w="989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75" w:type="dxa"/>
            <w:tcBorders/>
            <w:shd w:fill="FFFFFF" w:val="clear"/>
            <w:vAlign w:val="center"/>
          </w:tcPr>
          <w:p>
            <w:pPr>
              <w:pStyle w:val="TableContents"/>
              <w:bidi w:val="0"/>
              <w:spacing w:before="0" w:after="283"/>
              <w:jc w:val="left"/>
              <w:rPr>
                <w:b/>
                <w:sz w:val="20"/>
              </w:rPr>
            </w:pPr>
            <w:r>
              <w:rPr>
                <w:b/>
                <w:sz w:val="20"/>
              </w:rPr>
              <w:t>6.2</w:t>
            </w:r>
          </w:p>
        </w:tc>
        <w:tc>
          <w:tcPr>
            <w:tcW w:w="9892" w:type="dxa"/>
            <w:tcBorders/>
            <w:shd w:fill="FFFFFF" w:val="clear"/>
            <w:vAlign w:val="center"/>
          </w:tcPr>
          <w:p>
            <w:pPr>
              <w:pStyle w:val="TableContents"/>
              <w:bidi w:val="0"/>
              <w:spacing w:before="0" w:after="283"/>
              <w:jc w:val="both"/>
              <w:rPr>
                <w:sz w:val="20"/>
              </w:rPr>
            </w:pPr>
            <w:r>
              <w:rPr>
                <w:sz w:val="20"/>
              </w:rPr>
              <w:t>Pursuant to the indemnity referred to in clause 6.1, the Participant shall make such arrangements as the Company requires to meet the cost of the Tax Liabilities, including at the direction of the Company any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92"/>
        <w:gridCol w:w="99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20"/>
              </w:rPr>
            </w:pPr>
            <w:r>
              <w:rPr>
                <w:sz w:val="20"/>
              </w:rPr>
              <w:t>(a)</w:t>
            </w:r>
          </w:p>
        </w:tc>
        <w:tc>
          <w:tcPr>
            <w:tcW w:w="9975" w:type="dxa"/>
            <w:tcBorders/>
            <w:shd w:fill="FFFFFF" w:val="clear"/>
            <w:vAlign w:val="center"/>
          </w:tcPr>
          <w:p>
            <w:pPr>
              <w:pStyle w:val="TableContents"/>
              <w:bidi w:val="0"/>
              <w:spacing w:before="0" w:after="283"/>
              <w:jc w:val="both"/>
              <w:rPr>
                <w:sz w:val="20"/>
              </w:rPr>
            </w:pPr>
            <w:r>
              <w:rPr>
                <w:sz w:val="20"/>
              </w:rPr>
              <w:t>making a cash payment of an appropriate amount to the relevant company whether by cheque, banker’s draft or deduction from salary in time to enable the company to remit such amount to HMRC before the 14th day following the end of the month in which the event giving rise to the Tax Liabilities occurred;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01"/>
        <w:gridCol w:w="9966"/>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20"/>
              </w:rPr>
            </w:pPr>
            <w:r>
              <w:rPr>
                <w:sz w:val="20"/>
              </w:rPr>
              <w:t>(b)</w:t>
            </w:r>
          </w:p>
        </w:tc>
        <w:tc>
          <w:tcPr>
            <w:tcW w:w="9966" w:type="dxa"/>
            <w:tcBorders/>
            <w:shd w:fill="FFFFFF" w:val="clear"/>
            <w:vAlign w:val="center"/>
          </w:tcPr>
          <w:p>
            <w:pPr>
              <w:pStyle w:val="TableContents"/>
              <w:bidi w:val="0"/>
              <w:spacing w:before="0" w:after="283"/>
              <w:jc w:val="both"/>
              <w:rPr>
                <w:sz w:val="20"/>
              </w:rPr>
            </w:pPr>
            <w:r>
              <w:rPr>
                <w:sz w:val="20"/>
              </w:rPr>
              <w:t>appointing the Company as agent and/or attorney for the sale of sufficient Shares acquired pursuant to the exercise of, or other dealing in, the Award to cover the Tax Liabilities and authorizing the payment to the relevant company of the appropriate amount (including all reasonable fees, commissions and expenses incurred by the relevant company in relation to such sale) out of the net proceeds of sale of the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04"/>
        <w:gridCol w:w="9963"/>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4" w:type="dxa"/>
            <w:tcBorders/>
            <w:shd w:fill="FFFFFF" w:val="clear"/>
            <w:vAlign w:val="center"/>
          </w:tcPr>
          <w:p>
            <w:pPr>
              <w:pStyle w:val="TableContents"/>
              <w:bidi w:val="0"/>
              <w:spacing w:before="0" w:after="283"/>
              <w:jc w:val="left"/>
              <w:rPr>
                <w:sz w:val="20"/>
              </w:rPr>
            </w:pPr>
            <w:r>
              <w:rPr>
                <w:sz w:val="20"/>
              </w:rPr>
              <w:t>(c)</w:t>
            </w:r>
          </w:p>
        </w:tc>
        <w:tc>
          <w:tcPr>
            <w:tcW w:w="9963" w:type="dxa"/>
            <w:tcBorders/>
            <w:shd w:fill="FFFFFF" w:val="clear"/>
            <w:vAlign w:val="center"/>
          </w:tcPr>
          <w:p>
            <w:pPr>
              <w:pStyle w:val="TableContents"/>
              <w:bidi w:val="0"/>
              <w:spacing w:before="0" w:after="283"/>
              <w:jc w:val="both"/>
              <w:rPr>
                <w:sz w:val="20"/>
              </w:rPr>
            </w:pPr>
            <w:r>
              <w:rPr>
                <w:sz w:val="20"/>
              </w:rPr>
              <w:t>entering into an election whereby the employer’s liability for secondary Class 1 national insurance contributions is transferred to the Participant on terms set out in the election and approved by HMRC.</w:t>
            </w:r>
          </w:p>
        </w:tc>
      </w:tr>
    </w:tbl>
    <w:p>
      <w:pPr>
        <w:pStyle w:val="TextBody"/>
        <w:bidi w:val="0"/>
        <w:spacing w:before="0" w:after="0"/>
        <w:ind w:left="0" w:right="0" w:hanging="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1760" w:type="dxa"/>
            <w:tcBorders/>
            <w:vAlign w:val="center"/>
          </w:tcPr>
          <w:p>
            <w:pPr>
              <w:pStyle w:val="TableContents"/>
              <w:bidi w:val="0"/>
              <w:spacing w:before="0" w:after="283"/>
              <w:jc w:val="both"/>
              <w:rPr>
                <w:b/>
                <w:sz w:val="20"/>
              </w:rPr>
            </w:pPr>
            <w:r>
              <w:rPr>
                <w:b/>
                <w:sz w:val="20"/>
              </w:rPr>
              <w:t>Section 431 Election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to be acquired on the exercise of, or other dealing in, the Award are considered to be “restricted securities” for the purposes of the UK tax legislation (such determination to be at the sole discretion of the Company), it is a condition of exercise or acquisition of the Shares that the Participant if so directed by the Company enter into a joint election with the Company or, if different, the relevant Subsidiary employing the Participant pursuant to section 431 ITEPA electing that the market value of the Shares to be acquired on the exercise of, or other dealing in, the Award be calculated as if the Shares were not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75"/>
        <w:gridCol w:w="3725"/>
      </w:tblGrid>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the Compensation Committee on</w:t>
              <w:br/>
              <w:t>February 14, 2012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14249</Words>
  <Characters>73843</Characters>
  <CharactersWithSpaces>88210</CharactersWithSpaces>
  <Paragraphs>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